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61BF" w:rsidRDefault="00A961BF" w:rsidP="00553B47">
      <w:pPr>
        <w:pStyle w:val="StylTytuSSTPogrubienie"/>
        <w:spacing w:before="0" w:after="0"/>
        <w:rPr>
          <w:rFonts w:ascii="Verdana" w:hAnsi="Verdana"/>
          <w:szCs w:val="20"/>
        </w:rPr>
      </w:pPr>
    </w:p>
    <w:p w:rsidR="00652AE2" w:rsidRPr="00E556D0" w:rsidRDefault="00652AE2" w:rsidP="00553B47">
      <w:pPr>
        <w:suppressAutoHyphens/>
        <w:spacing w:after="0"/>
        <w:rPr>
          <w:rFonts w:ascii="Arial" w:eastAsia="Calibri" w:hAnsi="Arial" w:cs="Arial"/>
          <w:b/>
          <w:sz w:val="36"/>
          <w:szCs w:val="36"/>
          <w:u w:val="single"/>
        </w:rPr>
      </w:pPr>
    </w:p>
    <w:p w:rsidR="00652AE2" w:rsidRDefault="00652AE2" w:rsidP="00553B47">
      <w:pPr>
        <w:suppressAutoHyphens/>
        <w:spacing w:after="0"/>
        <w:jc w:val="center"/>
        <w:rPr>
          <w:rFonts w:ascii="Arial" w:eastAsia="Calibri" w:hAnsi="Arial" w:cs="Arial"/>
          <w:b/>
          <w:sz w:val="36"/>
          <w:szCs w:val="36"/>
          <w:u w:val="single"/>
        </w:rPr>
      </w:pPr>
    </w:p>
    <w:p w:rsidR="00553B47" w:rsidRDefault="00553B47" w:rsidP="00553B47">
      <w:pPr>
        <w:suppressAutoHyphens/>
        <w:spacing w:after="0"/>
        <w:jc w:val="center"/>
        <w:rPr>
          <w:rFonts w:ascii="Arial" w:eastAsia="Calibri" w:hAnsi="Arial" w:cs="Arial"/>
          <w:b/>
          <w:sz w:val="36"/>
          <w:szCs w:val="36"/>
          <w:u w:val="single"/>
        </w:rPr>
      </w:pPr>
    </w:p>
    <w:p w:rsidR="00553B47" w:rsidRDefault="00553B47" w:rsidP="00553B47">
      <w:pPr>
        <w:suppressAutoHyphens/>
        <w:spacing w:after="0"/>
        <w:jc w:val="center"/>
        <w:rPr>
          <w:rFonts w:ascii="Arial" w:eastAsia="Calibri" w:hAnsi="Arial" w:cs="Arial"/>
          <w:b/>
          <w:sz w:val="36"/>
          <w:szCs w:val="36"/>
          <w:u w:val="single"/>
        </w:rPr>
      </w:pPr>
    </w:p>
    <w:p w:rsidR="00553B47" w:rsidRDefault="00553B47" w:rsidP="00553B47">
      <w:pPr>
        <w:suppressAutoHyphens/>
        <w:spacing w:after="0"/>
        <w:jc w:val="center"/>
        <w:rPr>
          <w:rFonts w:ascii="Arial" w:eastAsia="Calibri" w:hAnsi="Arial" w:cs="Arial"/>
          <w:b/>
          <w:sz w:val="36"/>
          <w:szCs w:val="36"/>
          <w:u w:val="single"/>
        </w:rPr>
      </w:pPr>
    </w:p>
    <w:p w:rsidR="00553B47" w:rsidRPr="00E556D0" w:rsidRDefault="00553B47" w:rsidP="00553B47">
      <w:pPr>
        <w:suppressAutoHyphens/>
        <w:spacing w:after="0"/>
        <w:jc w:val="center"/>
        <w:rPr>
          <w:rFonts w:ascii="Arial" w:eastAsia="Calibri" w:hAnsi="Arial" w:cs="Arial"/>
          <w:b/>
          <w:sz w:val="36"/>
          <w:szCs w:val="36"/>
          <w:u w:val="single"/>
        </w:rPr>
      </w:pPr>
    </w:p>
    <w:p w:rsidR="00652AE2" w:rsidRPr="00E556D0" w:rsidRDefault="00652AE2" w:rsidP="00553B47">
      <w:pPr>
        <w:suppressAutoHyphens/>
        <w:spacing w:after="0"/>
        <w:jc w:val="center"/>
        <w:rPr>
          <w:rFonts w:ascii="Arial" w:eastAsia="Calibri" w:hAnsi="Arial" w:cs="Arial"/>
          <w:b/>
          <w:sz w:val="36"/>
          <w:szCs w:val="36"/>
          <w:u w:val="single"/>
        </w:rPr>
      </w:pPr>
    </w:p>
    <w:p w:rsidR="00652AE2" w:rsidRPr="00E556D0" w:rsidRDefault="00652AE2" w:rsidP="00553B47">
      <w:pPr>
        <w:suppressAutoHyphens/>
        <w:spacing w:after="0"/>
        <w:jc w:val="center"/>
        <w:rPr>
          <w:rFonts w:ascii="Arial" w:eastAsia="Calibri" w:hAnsi="Arial" w:cs="Arial"/>
          <w:b/>
          <w:sz w:val="36"/>
          <w:szCs w:val="36"/>
          <w:u w:val="single"/>
        </w:rPr>
      </w:pPr>
    </w:p>
    <w:p w:rsidR="00652AE2" w:rsidRPr="00E556D0" w:rsidRDefault="00652AE2" w:rsidP="00553B47">
      <w:pPr>
        <w:suppressAutoHyphens/>
        <w:spacing w:after="0"/>
        <w:jc w:val="center"/>
        <w:rPr>
          <w:rFonts w:ascii="Arial" w:eastAsia="Calibri" w:hAnsi="Arial" w:cs="Arial"/>
          <w:b/>
          <w:sz w:val="36"/>
          <w:szCs w:val="36"/>
          <w:u w:val="single"/>
        </w:rPr>
      </w:pPr>
    </w:p>
    <w:p w:rsidR="00652AE2" w:rsidRPr="00E556D0" w:rsidRDefault="00652AE2" w:rsidP="00553B47">
      <w:pPr>
        <w:suppressAutoHyphens/>
        <w:spacing w:after="0"/>
        <w:jc w:val="center"/>
        <w:rPr>
          <w:rFonts w:ascii="Arial" w:eastAsia="Calibri" w:hAnsi="Arial" w:cs="Arial"/>
          <w:b/>
          <w:sz w:val="36"/>
          <w:szCs w:val="36"/>
          <w:u w:val="single"/>
        </w:rPr>
      </w:pPr>
    </w:p>
    <w:p w:rsidR="00652AE2" w:rsidRDefault="00652AE2" w:rsidP="00553B47">
      <w:pPr>
        <w:suppressAutoHyphens/>
        <w:spacing w:after="0"/>
        <w:jc w:val="center"/>
        <w:rPr>
          <w:rFonts w:eastAsia="Calibri" w:cs="Arial"/>
          <w:b/>
          <w:sz w:val="50"/>
          <w:szCs w:val="50"/>
        </w:rPr>
      </w:pPr>
      <w:r w:rsidRPr="00553B47">
        <w:rPr>
          <w:rFonts w:eastAsia="Calibri" w:cs="Arial"/>
          <w:b/>
          <w:sz w:val="50"/>
          <w:szCs w:val="50"/>
        </w:rPr>
        <w:t xml:space="preserve">D.02.03.01. </w:t>
      </w:r>
    </w:p>
    <w:p w:rsidR="00553B47" w:rsidRDefault="00553B47" w:rsidP="00553B47">
      <w:pPr>
        <w:suppressAutoHyphens/>
        <w:spacing w:after="0"/>
        <w:jc w:val="center"/>
        <w:rPr>
          <w:rFonts w:eastAsia="Calibri" w:cs="Arial"/>
          <w:b/>
          <w:sz w:val="50"/>
          <w:szCs w:val="50"/>
        </w:rPr>
      </w:pPr>
    </w:p>
    <w:p w:rsidR="00553B47" w:rsidRDefault="00553B47" w:rsidP="00553B47">
      <w:pPr>
        <w:suppressAutoHyphens/>
        <w:spacing w:after="0"/>
        <w:jc w:val="center"/>
        <w:rPr>
          <w:rFonts w:eastAsia="Calibri" w:cs="Arial"/>
          <w:b/>
          <w:sz w:val="50"/>
          <w:szCs w:val="50"/>
        </w:rPr>
      </w:pPr>
    </w:p>
    <w:p w:rsidR="00553B47" w:rsidRDefault="00553B47" w:rsidP="00553B47">
      <w:pPr>
        <w:suppressAutoHyphens/>
        <w:spacing w:after="0"/>
        <w:jc w:val="center"/>
        <w:rPr>
          <w:rFonts w:eastAsia="Calibri" w:cs="Arial"/>
          <w:b/>
          <w:sz w:val="50"/>
          <w:szCs w:val="50"/>
        </w:rPr>
      </w:pPr>
    </w:p>
    <w:p w:rsidR="00553B47" w:rsidRDefault="00553B47" w:rsidP="00553B47">
      <w:pPr>
        <w:suppressAutoHyphens/>
        <w:spacing w:after="0"/>
        <w:jc w:val="center"/>
        <w:rPr>
          <w:rFonts w:eastAsia="Calibri" w:cs="Arial"/>
          <w:b/>
          <w:sz w:val="50"/>
          <w:szCs w:val="50"/>
        </w:rPr>
      </w:pPr>
    </w:p>
    <w:p w:rsidR="00553B47" w:rsidRDefault="00553B47" w:rsidP="00553B47">
      <w:pPr>
        <w:suppressAutoHyphens/>
        <w:spacing w:after="0"/>
        <w:jc w:val="center"/>
        <w:rPr>
          <w:rFonts w:eastAsia="Calibri" w:cs="Arial"/>
          <w:b/>
          <w:sz w:val="50"/>
          <w:szCs w:val="50"/>
        </w:rPr>
      </w:pPr>
    </w:p>
    <w:p w:rsidR="00553B47" w:rsidRDefault="00553B47" w:rsidP="00553B47">
      <w:pPr>
        <w:suppressAutoHyphens/>
        <w:spacing w:after="0"/>
        <w:jc w:val="center"/>
        <w:rPr>
          <w:rFonts w:eastAsia="Calibri" w:cs="Arial"/>
          <w:b/>
          <w:sz w:val="50"/>
          <w:szCs w:val="50"/>
        </w:rPr>
      </w:pPr>
    </w:p>
    <w:p w:rsidR="00553B47" w:rsidRDefault="00553B47" w:rsidP="00553B47">
      <w:pPr>
        <w:suppressAutoHyphens/>
        <w:spacing w:after="0"/>
        <w:jc w:val="center"/>
        <w:rPr>
          <w:rFonts w:eastAsia="Calibri" w:cs="Arial"/>
          <w:b/>
          <w:sz w:val="50"/>
          <w:szCs w:val="50"/>
        </w:rPr>
      </w:pPr>
    </w:p>
    <w:p w:rsidR="00553B47" w:rsidRDefault="00553B47" w:rsidP="00553B47">
      <w:pPr>
        <w:suppressAutoHyphens/>
        <w:spacing w:after="0"/>
        <w:jc w:val="center"/>
        <w:rPr>
          <w:rFonts w:eastAsia="Calibri" w:cs="Arial"/>
          <w:b/>
          <w:sz w:val="50"/>
          <w:szCs w:val="50"/>
        </w:rPr>
      </w:pPr>
    </w:p>
    <w:p w:rsidR="00553B47" w:rsidRPr="00553B47" w:rsidRDefault="00553B47" w:rsidP="00553B47">
      <w:pPr>
        <w:suppressAutoHyphens/>
        <w:spacing w:after="0"/>
        <w:jc w:val="center"/>
        <w:rPr>
          <w:rFonts w:eastAsia="Calibri" w:cs="Arial"/>
          <w:b/>
          <w:sz w:val="50"/>
          <w:szCs w:val="50"/>
        </w:rPr>
      </w:pPr>
    </w:p>
    <w:p w:rsidR="00652AE2" w:rsidRPr="00553B47" w:rsidRDefault="00652AE2" w:rsidP="00553B47">
      <w:pPr>
        <w:pStyle w:val="StylTytuSSTPogrubienie"/>
        <w:spacing w:before="0" w:after="0"/>
        <w:rPr>
          <w:rFonts w:ascii="Verdana" w:hAnsi="Verdana"/>
          <w:sz w:val="32"/>
          <w:szCs w:val="32"/>
          <w:u w:val="none"/>
        </w:rPr>
      </w:pPr>
      <w:r w:rsidRPr="00553B47">
        <w:rPr>
          <w:rFonts w:ascii="Verdana" w:hAnsi="Verdana"/>
          <w:sz w:val="32"/>
          <w:szCs w:val="32"/>
          <w:u w:val="none"/>
        </w:rPr>
        <w:t>WYKONANIE NASYPÓW</w:t>
      </w:r>
    </w:p>
    <w:p w:rsidR="00553B47" w:rsidRDefault="00553B47" w:rsidP="00553B47">
      <w:pPr>
        <w:spacing w:after="0"/>
        <w:jc w:val="left"/>
        <w:rPr>
          <w:rFonts w:ascii="Arial" w:hAnsi="Arial"/>
          <w:sz w:val="36"/>
          <w:szCs w:val="36"/>
        </w:rPr>
      </w:pPr>
    </w:p>
    <w:p w:rsidR="00553B47" w:rsidRDefault="00553B47" w:rsidP="00553B47">
      <w:pPr>
        <w:spacing w:after="0"/>
        <w:jc w:val="left"/>
        <w:rPr>
          <w:rFonts w:ascii="Arial" w:hAnsi="Arial"/>
          <w:sz w:val="36"/>
          <w:szCs w:val="36"/>
        </w:rPr>
      </w:pPr>
    </w:p>
    <w:p w:rsidR="00553B47" w:rsidRDefault="00553B47" w:rsidP="00553B47">
      <w:pPr>
        <w:spacing w:after="0"/>
        <w:jc w:val="left"/>
        <w:rPr>
          <w:rFonts w:ascii="Arial" w:hAnsi="Arial"/>
          <w:sz w:val="36"/>
          <w:szCs w:val="36"/>
        </w:rPr>
      </w:pPr>
    </w:p>
    <w:p w:rsidR="00080AC7" w:rsidRDefault="00080AC7" w:rsidP="00553B47">
      <w:pPr>
        <w:spacing w:after="0"/>
        <w:jc w:val="left"/>
        <w:rPr>
          <w:rFonts w:ascii="Arial" w:hAnsi="Arial"/>
          <w:sz w:val="36"/>
          <w:szCs w:val="36"/>
        </w:rPr>
      </w:pPr>
    </w:p>
    <w:p w:rsidR="00553B47" w:rsidRPr="00080AC7" w:rsidRDefault="00652AE2" w:rsidP="00080AC7">
      <w:pPr>
        <w:spacing w:after="0"/>
        <w:jc w:val="left"/>
        <w:rPr>
          <w:rFonts w:ascii="Arial" w:eastAsia="Times New Roman" w:hAnsi="Arial" w:cs="Arial"/>
          <w:b/>
          <w:bCs/>
          <w:sz w:val="36"/>
          <w:szCs w:val="36"/>
          <w:lang w:eastAsia="pl-PL"/>
        </w:rPr>
      </w:pPr>
      <w:r>
        <w:rPr>
          <w:rFonts w:ascii="Arial" w:hAnsi="Arial"/>
          <w:sz w:val="36"/>
          <w:szCs w:val="36"/>
        </w:rPr>
        <w:br w:type="page"/>
      </w:r>
      <w:r w:rsidR="00553B47" w:rsidRPr="00A54C1B">
        <w:rPr>
          <w:rFonts w:cs="Arial"/>
          <w:b/>
          <w:spacing w:val="-3"/>
          <w:szCs w:val="20"/>
        </w:rPr>
        <w:lastRenderedPageBreak/>
        <w:t>SPIS TREŚCI</w:t>
      </w:r>
    </w:p>
    <w:p w:rsidR="00553B47" w:rsidRPr="00A54C1B" w:rsidRDefault="00553B47" w:rsidP="00A54C1B">
      <w:pPr>
        <w:keepNext/>
        <w:widowControl w:val="0"/>
        <w:numPr>
          <w:ilvl w:val="0"/>
          <w:numId w:val="20"/>
        </w:numPr>
        <w:tabs>
          <w:tab w:val="left" w:pos="-720"/>
        </w:tabs>
        <w:suppressAutoHyphens/>
        <w:overflowPunct w:val="0"/>
        <w:autoSpaceDE w:val="0"/>
        <w:autoSpaceDN w:val="0"/>
        <w:adjustRightInd w:val="0"/>
        <w:spacing w:after="0"/>
        <w:jc w:val="left"/>
        <w:textAlignment w:val="baseline"/>
        <w:outlineLvl w:val="0"/>
        <w:rPr>
          <w:b/>
          <w:szCs w:val="20"/>
        </w:rPr>
      </w:pPr>
      <w:r w:rsidRPr="00A54C1B">
        <w:rPr>
          <w:b/>
          <w:szCs w:val="20"/>
        </w:rPr>
        <w:t>WSTĘP</w:t>
      </w:r>
    </w:p>
    <w:p w:rsidR="00553B47" w:rsidRPr="00A54C1B" w:rsidRDefault="00BB294D" w:rsidP="00A54C1B">
      <w:pPr>
        <w:keepNext/>
        <w:numPr>
          <w:ilvl w:val="1"/>
          <w:numId w:val="20"/>
        </w:numPr>
        <w:tabs>
          <w:tab w:val="left" w:pos="-720"/>
        </w:tabs>
        <w:suppressAutoHyphens/>
        <w:spacing w:after="0"/>
        <w:jc w:val="left"/>
        <w:outlineLvl w:val="0"/>
        <w:rPr>
          <w:szCs w:val="20"/>
        </w:rPr>
      </w:pPr>
      <w:r w:rsidRPr="00A54C1B">
        <w:rPr>
          <w:szCs w:val="20"/>
        </w:rPr>
        <w:t>Przedmiot WWiORB</w:t>
      </w:r>
    </w:p>
    <w:p w:rsidR="00BB294D" w:rsidRPr="00A54C1B" w:rsidRDefault="00BB294D" w:rsidP="00A54C1B">
      <w:pPr>
        <w:keepNext/>
        <w:tabs>
          <w:tab w:val="left" w:pos="-720"/>
        </w:tabs>
        <w:suppressAutoHyphens/>
        <w:spacing w:after="0"/>
        <w:ind w:left="1080"/>
        <w:jc w:val="left"/>
        <w:outlineLvl w:val="0"/>
        <w:rPr>
          <w:szCs w:val="20"/>
        </w:rPr>
      </w:pPr>
    </w:p>
    <w:p w:rsidR="00553B47" w:rsidRPr="00A54C1B" w:rsidRDefault="00553B47" w:rsidP="00A54C1B">
      <w:pPr>
        <w:keepNext/>
        <w:widowControl w:val="0"/>
        <w:numPr>
          <w:ilvl w:val="0"/>
          <w:numId w:val="20"/>
        </w:numPr>
        <w:tabs>
          <w:tab w:val="left" w:pos="-720"/>
        </w:tabs>
        <w:suppressAutoHyphens/>
        <w:overflowPunct w:val="0"/>
        <w:autoSpaceDE w:val="0"/>
        <w:autoSpaceDN w:val="0"/>
        <w:adjustRightInd w:val="0"/>
        <w:spacing w:after="0"/>
        <w:jc w:val="left"/>
        <w:textAlignment w:val="baseline"/>
        <w:outlineLvl w:val="0"/>
        <w:rPr>
          <w:b/>
          <w:szCs w:val="20"/>
        </w:rPr>
      </w:pPr>
      <w:r w:rsidRPr="00A54C1B">
        <w:rPr>
          <w:b/>
          <w:szCs w:val="20"/>
        </w:rPr>
        <w:t>MATERIAŁY</w:t>
      </w:r>
      <w:r w:rsidR="00BB294D" w:rsidRPr="00A54C1B">
        <w:rPr>
          <w:b/>
          <w:szCs w:val="20"/>
        </w:rPr>
        <w:t xml:space="preserve"> (GRUNTY)</w:t>
      </w:r>
    </w:p>
    <w:p w:rsidR="00553B47" w:rsidRPr="00A54C1B" w:rsidRDefault="00BB294D" w:rsidP="00A54C1B">
      <w:pPr>
        <w:numPr>
          <w:ilvl w:val="1"/>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spacing w:after="0"/>
        <w:jc w:val="left"/>
        <w:rPr>
          <w:rFonts w:cs="Arial"/>
          <w:spacing w:val="-3"/>
          <w:szCs w:val="20"/>
        </w:rPr>
      </w:pPr>
      <w:r w:rsidRPr="00A54C1B">
        <w:rPr>
          <w:rFonts w:cs="Arial"/>
          <w:spacing w:val="-3"/>
          <w:szCs w:val="20"/>
        </w:rPr>
        <w:t>Grunty i materiały do budowy nasypów</w:t>
      </w:r>
    </w:p>
    <w:p w:rsidR="00BB294D" w:rsidRPr="00A54C1B" w:rsidRDefault="00BB294D" w:rsidP="00A54C1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spacing w:after="0"/>
        <w:ind w:left="1080"/>
        <w:jc w:val="left"/>
        <w:rPr>
          <w:rFonts w:cs="Arial"/>
          <w:spacing w:val="-3"/>
          <w:szCs w:val="20"/>
        </w:rPr>
      </w:pPr>
    </w:p>
    <w:p w:rsidR="00553B47" w:rsidRPr="00A54C1B" w:rsidRDefault="00553B47" w:rsidP="00A54C1B">
      <w:pPr>
        <w:keepNext/>
        <w:widowControl w:val="0"/>
        <w:numPr>
          <w:ilvl w:val="0"/>
          <w:numId w:val="20"/>
        </w:numPr>
        <w:tabs>
          <w:tab w:val="left" w:pos="-720"/>
        </w:tabs>
        <w:suppressAutoHyphens/>
        <w:overflowPunct w:val="0"/>
        <w:autoSpaceDE w:val="0"/>
        <w:autoSpaceDN w:val="0"/>
        <w:adjustRightInd w:val="0"/>
        <w:spacing w:after="0"/>
        <w:jc w:val="left"/>
        <w:textAlignment w:val="baseline"/>
        <w:outlineLvl w:val="0"/>
        <w:rPr>
          <w:b/>
          <w:szCs w:val="20"/>
        </w:rPr>
      </w:pPr>
      <w:r w:rsidRPr="00A54C1B">
        <w:rPr>
          <w:b/>
          <w:szCs w:val="20"/>
        </w:rPr>
        <w:t>SPRZĘT</w:t>
      </w:r>
    </w:p>
    <w:p w:rsidR="00553B47" w:rsidRPr="00A54C1B" w:rsidRDefault="00BB294D" w:rsidP="00A54C1B">
      <w:pPr>
        <w:keepNext/>
        <w:widowControl w:val="0"/>
        <w:numPr>
          <w:ilvl w:val="1"/>
          <w:numId w:val="20"/>
        </w:numPr>
        <w:tabs>
          <w:tab w:val="left" w:pos="-720"/>
        </w:tabs>
        <w:suppressAutoHyphens/>
        <w:overflowPunct w:val="0"/>
        <w:autoSpaceDE w:val="0"/>
        <w:autoSpaceDN w:val="0"/>
        <w:adjustRightInd w:val="0"/>
        <w:spacing w:after="0"/>
        <w:jc w:val="left"/>
        <w:textAlignment w:val="baseline"/>
        <w:outlineLvl w:val="0"/>
        <w:rPr>
          <w:szCs w:val="20"/>
        </w:rPr>
      </w:pPr>
      <w:r w:rsidRPr="00A54C1B">
        <w:rPr>
          <w:szCs w:val="20"/>
        </w:rPr>
        <w:t xml:space="preserve">Ogólne wymagania dotyczące sprzętu </w:t>
      </w:r>
    </w:p>
    <w:p w:rsidR="00553B47" w:rsidRPr="00A54C1B" w:rsidRDefault="00553B47" w:rsidP="00A54C1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080"/>
        <w:rPr>
          <w:rFonts w:cs="Arial"/>
          <w:spacing w:val="-3"/>
          <w:szCs w:val="20"/>
        </w:rPr>
      </w:pPr>
    </w:p>
    <w:p w:rsidR="00553B47" w:rsidRPr="00A54C1B" w:rsidRDefault="00553B47" w:rsidP="00A54C1B">
      <w:pPr>
        <w:keepNext/>
        <w:widowControl w:val="0"/>
        <w:numPr>
          <w:ilvl w:val="0"/>
          <w:numId w:val="20"/>
        </w:numPr>
        <w:tabs>
          <w:tab w:val="left" w:pos="-720"/>
        </w:tabs>
        <w:suppressAutoHyphens/>
        <w:overflowPunct w:val="0"/>
        <w:autoSpaceDE w:val="0"/>
        <w:autoSpaceDN w:val="0"/>
        <w:adjustRightInd w:val="0"/>
        <w:spacing w:after="0"/>
        <w:jc w:val="left"/>
        <w:textAlignment w:val="baseline"/>
        <w:outlineLvl w:val="0"/>
        <w:rPr>
          <w:b/>
          <w:szCs w:val="20"/>
        </w:rPr>
      </w:pPr>
      <w:r w:rsidRPr="00A54C1B">
        <w:rPr>
          <w:b/>
          <w:szCs w:val="20"/>
        </w:rPr>
        <w:t>TRANSPORT</w:t>
      </w:r>
    </w:p>
    <w:p w:rsidR="00A54C1B" w:rsidRPr="00A54C1B" w:rsidRDefault="00A54C1B" w:rsidP="00A54C1B">
      <w:pPr>
        <w:keepNext/>
        <w:widowControl w:val="0"/>
        <w:tabs>
          <w:tab w:val="left" w:pos="-720"/>
        </w:tabs>
        <w:suppressAutoHyphens/>
        <w:overflowPunct w:val="0"/>
        <w:autoSpaceDE w:val="0"/>
        <w:autoSpaceDN w:val="0"/>
        <w:adjustRightInd w:val="0"/>
        <w:spacing w:after="0"/>
        <w:ind w:left="720"/>
        <w:jc w:val="left"/>
        <w:textAlignment w:val="baseline"/>
        <w:outlineLvl w:val="0"/>
        <w:rPr>
          <w:b/>
          <w:szCs w:val="20"/>
        </w:rPr>
      </w:pPr>
    </w:p>
    <w:p w:rsidR="00553B47" w:rsidRPr="00A54C1B" w:rsidRDefault="00553B47" w:rsidP="00A54C1B">
      <w:pPr>
        <w:keepNext/>
        <w:widowControl w:val="0"/>
        <w:numPr>
          <w:ilvl w:val="0"/>
          <w:numId w:val="20"/>
        </w:numPr>
        <w:tabs>
          <w:tab w:val="left" w:pos="-720"/>
        </w:tabs>
        <w:suppressAutoHyphens/>
        <w:overflowPunct w:val="0"/>
        <w:autoSpaceDE w:val="0"/>
        <w:autoSpaceDN w:val="0"/>
        <w:adjustRightInd w:val="0"/>
        <w:spacing w:after="0"/>
        <w:jc w:val="left"/>
        <w:textAlignment w:val="baseline"/>
        <w:outlineLvl w:val="0"/>
        <w:rPr>
          <w:b/>
          <w:szCs w:val="20"/>
        </w:rPr>
      </w:pPr>
      <w:r w:rsidRPr="00A54C1B">
        <w:rPr>
          <w:b/>
          <w:szCs w:val="20"/>
        </w:rPr>
        <w:t>WYKONANIE ROBÓT</w:t>
      </w:r>
    </w:p>
    <w:p w:rsidR="00553B47" w:rsidRPr="00A54C1B" w:rsidRDefault="00BB294D" w:rsidP="00A54C1B">
      <w:pPr>
        <w:widowControl w:val="0"/>
        <w:numPr>
          <w:ilvl w:val="1"/>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overflowPunct w:val="0"/>
        <w:autoSpaceDE w:val="0"/>
        <w:autoSpaceDN w:val="0"/>
        <w:adjustRightInd w:val="0"/>
        <w:spacing w:after="0"/>
        <w:jc w:val="left"/>
        <w:textAlignment w:val="baseline"/>
        <w:rPr>
          <w:rFonts w:cs="Arial"/>
          <w:spacing w:val="-3"/>
          <w:szCs w:val="20"/>
        </w:rPr>
      </w:pPr>
      <w:r w:rsidRPr="00A54C1B">
        <w:rPr>
          <w:rFonts w:cs="Arial"/>
          <w:spacing w:val="-3"/>
          <w:szCs w:val="20"/>
        </w:rPr>
        <w:t>Wykonanie nasypów</w:t>
      </w:r>
    </w:p>
    <w:p w:rsidR="00BB294D" w:rsidRPr="00A54C1B" w:rsidRDefault="00BB294D" w:rsidP="00A54C1B">
      <w:pPr>
        <w:pStyle w:val="Akapitzlist"/>
        <w:widowControl w:val="0"/>
        <w:numPr>
          <w:ilvl w:val="2"/>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overflowPunct w:val="0"/>
        <w:autoSpaceDE w:val="0"/>
        <w:autoSpaceDN w:val="0"/>
        <w:adjustRightInd w:val="0"/>
        <w:spacing w:after="0"/>
        <w:jc w:val="left"/>
        <w:textAlignment w:val="baseline"/>
        <w:rPr>
          <w:rFonts w:cs="Arial"/>
          <w:spacing w:val="-3"/>
          <w:szCs w:val="20"/>
        </w:rPr>
      </w:pPr>
      <w:r w:rsidRPr="00A54C1B">
        <w:rPr>
          <w:rFonts w:cs="Arial"/>
          <w:spacing w:val="-3"/>
          <w:szCs w:val="20"/>
        </w:rPr>
        <w:t xml:space="preserve">Przygotowanie podłoża w obrębie podstawy nasypów </w:t>
      </w:r>
    </w:p>
    <w:p w:rsidR="00BB294D" w:rsidRPr="00A54C1B" w:rsidRDefault="00BB294D" w:rsidP="00A54C1B">
      <w:pPr>
        <w:pStyle w:val="Akapitzlist"/>
        <w:widowControl w:val="0"/>
        <w:numPr>
          <w:ilvl w:val="2"/>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overflowPunct w:val="0"/>
        <w:autoSpaceDE w:val="0"/>
        <w:autoSpaceDN w:val="0"/>
        <w:adjustRightInd w:val="0"/>
        <w:spacing w:after="0"/>
        <w:jc w:val="left"/>
        <w:textAlignment w:val="baseline"/>
        <w:rPr>
          <w:rFonts w:cs="Arial"/>
          <w:spacing w:val="-3"/>
          <w:szCs w:val="20"/>
        </w:rPr>
      </w:pPr>
      <w:r w:rsidRPr="00A54C1B">
        <w:rPr>
          <w:rFonts w:cs="Arial"/>
          <w:spacing w:val="-3"/>
          <w:szCs w:val="20"/>
        </w:rPr>
        <w:t>Odwodnienie pasa robót ziemnych</w:t>
      </w:r>
    </w:p>
    <w:p w:rsidR="00BB294D" w:rsidRPr="00A54C1B" w:rsidRDefault="00BB294D" w:rsidP="00A54C1B">
      <w:pPr>
        <w:pStyle w:val="Akapitzlist"/>
        <w:widowControl w:val="0"/>
        <w:numPr>
          <w:ilvl w:val="2"/>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overflowPunct w:val="0"/>
        <w:autoSpaceDE w:val="0"/>
        <w:autoSpaceDN w:val="0"/>
        <w:adjustRightInd w:val="0"/>
        <w:spacing w:after="0"/>
        <w:jc w:val="left"/>
        <w:textAlignment w:val="baseline"/>
        <w:rPr>
          <w:rFonts w:cs="Arial"/>
          <w:spacing w:val="-3"/>
          <w:szCs w:val="20"/>
        </w:rPr>
      </w:pPr>
      <w:r w:rsidRPr="00A54C1B">
        <w:rPr>
          <w:rFonts w:cs="Arial"/>
          <w:spacing w:val="-3"/>
          <w:szCs w:val="20"/>
        </w:rPr>
        <w:t xml:space="preserve">Zagęszczenie i nośność gruntów w podłożu nasypów </w:t>
      </w:r>
    </w:p>
    <w:p w:rsidR="00BB294D" w:rsidRPr="00A54C1B" w:rsidRDefault="00BB294D" w:rsidP="00A54C1B">
      <w:pPr>
        <w:pStyle w:val="Akapitzlist"/>
        <w:widowControl w:val="0"/>
        <w:numPr>
          <w:ilvl w:val="2"/>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overflowPunct w:val="0"/>
        <w:autoSpaceDE w:val="0"/>
        <w:autoSpaceDN w:val="0"/>
        <w:adjustRightInd w:val="0"/>
        <w:spacing w:after="0"/>
        <w:jc w:val="left"/>
        <w:textAlignment w:val="baseline"/>
        <w:rPr>
          <w:rFonts w:cs="Arial"/>
          <w:spacing w:val="-3"/>
          <w:szCs w:val="20"/>
        </w:rPr>
      </w:pPr>
      <w:r w:rsidRPr="00A54C1B">
        <w:rPr>
          <w:rFonts w:cs="Arial"/>
          <w:spacing w:val="-3"/>
          <w:szCs w:val="20"/>
        </w:rPr>
        <w:t>Wzmocnienie podłoża</w:t>
      </w:r>
    </w:p>
    <w:p w:rsidR="00553B47" w:rsidRPr="00A54C1B" w:rsidRDefault="00BB294D" w:rsidP="00A54C1B">
      <w:pPr>
        <w:widowControl w:val="0"/>
        <w:numPr>
          <w:ilvl w:val="1"/>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overflowPunct w:val="0"/>
        <w:autoSpaceDE w:val="0"/>
        <w:autoSpaceDN w:val="0"/>
        <w:adjustRightInd w:val="0"/>
        <w:spacing w:after="0"/>
        <w:jc w:val="left"/>
        <w:textAlignment w:val="baseline"/>
        <w:rPr>
          <w:rFonts w:cs="Arial"/>
          <w:spacing w:val="-3"/>
          <w:szCs w:val="20"/>
        </w:rPr>
      </w:pPr>
      <w:r w:rsidRPr="00A54C1B">
        <w:rPr>
          <w:rFonts w:cs="Arial"/>
          <w:spacing w:val="-3"/>
          <w:szCs w:val="20"/>
        </w:rPr>
        <w:t xml:space="preserve">Zasady wykonania nasypów </w:t>
      </w:r>
    </w:p>
    <w:p w:rsidR="00BB294D" w:rsidRPr="00A54C1B" w:rsidRDefault="00BB294D" w:rsidP="00A54C1B">
      <w:pPr>
        <w:pStyle w:val="Akapitzlist"/>
        <w:widowControl w:val="0"/>
        <w:numPr>
          <w:ilvl w:val="2"/>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overflowPunct w:val="0"/>
        <w:autoSpaceDE w:val="0"/>
        <w:autoSpaceDN w:val="0"/>
        <w:adjustRightInd w:val="0"/>
        <w:spacing w:after="0"/>
        <w:jc w:val="left"/>
        <w:textAlignment w:val="baseline"/>
        <w:rPr>
          <w:rFonts w:cs="Arial"/>
          <w:spacing w:val="-3"/>
          <w:szCs w:val="20"/>
        </w:rPr>
      </w:pPr>
      <w:r w:rsidRPr="00A54C1B">
        <w:rPr>
          <w:rFonts w:cs="Arial"/>
          <w:spacing w:val="-3"/>
          <w:szCs w:val="20"/>
        </w:rPr>
        <w:t xml:space="preserve">Ogólne zasady wykonania nasypów </w:t>
      </w:r>
    </w:p>
    <w:p w:rsidR="00BB294D" w:rsidRPr="00A54C1B" w:rsidRDefault="00BB294D" w:rsidP="00A54C1B">
      <w:pPr>
        <w:pStyle w:val="Akapitzlist"/>
        <w:widowControl w:val="0"/>
        <w:numPr>
          <w:ilvl w:val="2"/>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overflowPunct w:val="0"/>
        <w:autoSpaceDE w:val="0"/>
        <w:autoSpaceDN w:val="0"/>
        <w:adjustRightInd w:val="0"/>
        <w:spacing w:after="0"/>
        <w:jc w:val="left"/>
        <w:textAlignment w:val="baseline"/>
        <w:rPr>
          <w:rFonts w:cs="Arial"/>
          <w:spacing w:val="-3"/>
          <w:szCs w:val="20"/>
        </w:rPr>
      </w:pPr>
      <w:r w:rsidRPr="00A54C1B">
        <w:rPr>
          <w:rFonts w:cs="Arial"/>
          <w:spacing w:val="-3"/>
          <w:szCs w:val="20"/>
        </w:rPr>
        <w:t xml:space="preserve">Wykonanie nasypów w okresie deszczów </w:t>
      </w:r>
    </w:p>
    <w:p w:rsidR="00BB294D" w:rsidRPr="00A54C1B" w:rsidRDefault="00BB294D" w:rsidP="00A54C1B">
      <w:pPr>
        <w:pStyle w:val="Akapitzlist"/>
        <w:widowControl w:val="0"/>
        <w:numPr>
          <w:ilvl w:val="2"/>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overflowPunct w:val="0"/>
        <w:autoSpaceDE w:val="0"/>
        <w:autoSpaceDN w:val="0"/>
        <w:adjustRightInd w:val="0"/>
        <w:spacing w:after="0"/>
        <w:jc w:val="left"/>
        <w:textAlignment w:val="baseline"/>
        <w:rPr>
          <w:rFonts w:cs="Arial"/>
          <w:spacing w:val="-3"/>
          <w:szCs w:val="20"/>
        </w:rPr>
      </w:pPr>
      <w:r w:rsidRPr="00A54C1B">
        <w:rPr>
          <w:rFonts w:cs="Arial"/>
          <w:spacing w:val="-3"/>
          <w:szCs w:val="20"/>
        </w:rPr>
        <w:t xml:space="preserve">Wykonanie nasypów w okresie mrozów </w:t>
      </w:r>
    </w:p>
    <w:p w:rsidR="00BB294D" w:rsidRPr="00A54C1B" w:rsidRDefault="00BB294D" w:rsidP="00A54C1B">
      <w:pPr>
        <w:pStyle w:val="Akapitzlist"/>
        <w:widowControl w:val="0"/>
        <w:numPr>
          <w:ilvl w:val="2"/>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overflowPunct w:val="0"/>
        <w:autoSpaceDE w:val="0"/>
        <w:autoSpaceDN w:val="0"/>
        <w:adjustRightInd w:val="0"/>
        <w:spacing w:after="0"/>
        <w:jc w:val="left"/>
        <w:textAlignment w:val="baseline"/>
        <w:rPr>
          <w:rFonts w:cs="Arial"/>
          <w:spacing w:val="-3"/>
          <w:szCs w:val="20"/>
        </w:rPr>
      </w:pPr>
      <w:r w:rsidRPr="00A54C1B">
        <w:rPr>
          <w:rFonts w:cs="Arial"/>
          <w:spacing w:val="-3"/>
          <w:szCs w:val="20"/>
        </w:rPr>
        <w:t xml:space="preserve">Poszerzenie nasypu </w:t>
      </w:r>
    </w:p>
    <w:p w:rsidR="00BB294D" w:rsidRPr="00A54C1B" w:rsidRDefault="00BB294D" w:rsidP="00A54C1B">
      <w:pPr>
        <w:pStyle w:val="Akapitzlist"/>
        <w:widowControl w:val="0"/>
        <w:numPr>
          <w:ilvl w:val="2"/>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overflowPunct w:val="0"/>
        <w:autoSpaceDE w:val="0"/>
        <w:autoSpaceDN w:val="0"/>
        <w:adjustRightInd w:val="0"/>
        <w:spacing w:after="0"/>
        <w:jc w:val="left"/>
        <w:textAlignment w:val="baseline"/>
        <w:rPr>
          <w:rFonts w:cs="Arial"/>
          <w:spacing w:val="-3"/>
          <w:szCs w:val="20"/>
        </w:rPr>
      </w:pPr>
      <w:r w:rsidRPr="00A54C1B">
        <w:rPr>
          <w:rFonts w:cs="Arial"/>
          <w:spacing w:val="-3"/>
          <w:szCs w:val="20"/>
        </w:rPr>
        <w:t xml:space="preserve">Zagęszczenie gruntów </w:t>
      </w:r>
    </w:p>
    <w:p w:rsidR="00BB294D" w:rsidRPr="00A54C1B" w:rsidRDefault="00BB294D" w:rsidP="00A54C1B">
      <w:pPr>
        <w:pStyle w:val="Akapitzlist"/>
        <w:widowControl w:val="0"/>
        <w:numPr>
          <w:ilvl w:val="3"/>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overflowPunct w:val="0"/>
        <w:autoSpaceDE w:val="0"/>
        <w:autoSpaceDN w:val="0"/>
        <w:adjustRightInd w:val="0"/>
        <w:spacing w:after="0"/>
        <w:jc w:val="left"/>
        <w:textAlignment w:val="baseline"/>
        <w:rPr>
          <w:rFonts w:cs="Arial"/>
          <w:spacing w:val="-3"/>
          <w:szCs w:val="20"/>
        </w:rPr>
      </w:pPr>
      <w:r w:rsidRPr="00A54C1B">
        <w:rPr>
          <w:rFonts w:cs="Arial"/>
          <w:spacing w:val="-3"/>
          <w:szCs w:val="20"/>
        </w:rPr>
        <w:t>Ogólne zasady zagęszczenia gruntu</w:t>
      </w:r>
    </w:p>
    <w:p w:rsidR="00BB294D" w:rsidRPr="00A54C1B" w:rsidRDefault="00BB294D" w:rsidP="00A54C1B">
      <w:pPr>
        <w:pStyle w:val="Akapitzlist"/>
        <w:widowControl w:val="0"/>
        <w:numPr>
          <w:ilvl w:val="3"/>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overflowPunct w:val="0"/>
        <w:autoSpaceDE w:val="0"/>
        <w:autoSpaceDN w:val="0"/>
        <w:adjustRightInd w:val="0"/>
        <w:spacing w:after="0"/>
        <w:jc w:val="left"/>
        <w:textAlignment w:val="baseline"/>
        <w:rPr>
          <w:rFonts w:cs="Arial"/>
          <w:spacing w:val="-3"/>
          <w:szCs w:val="20"/>
        </w:rPr>
      </w:pPr>
      <w:r w:rsidRPr="00A54C1B">
        <w:rPr>
          <w:rFonts w:cs="Arial"/>
          <w:spacing w:val="-3"/>
          <w:szCs w:val="20"/>
        </w:rPr>
        <w:t xml:space="preserve">Grubość warstwy </w:t>
      </w:r>
    </w:p>
    <w:p w:rsidR="00BB294D" w:rsidRPr="00A54C1B" w:rsidRDefault="00BB294D" w:rsidP="00A54C1B">
      <w:pPr>
        <w:pStyle w:val="Akapitzlist"/>
        <w:widowControl w:val="0"/>
        <w:numPr>
          <w:ilvl w:val="3"/>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overflowPunct w:val="0"/>
        <w:autoSpaceDE w:val="0"/>
        <w:autoSpaceDN w:val="0"/>
        <w:adjustRightInd w:val="0"/>
        <w:spacing w:after="0"/>
        <w:jc w:val="left"/>
        <w:textAlignment w:val="baseline"/>
        <w:rPr>
          <w:rFonts w:cs="Arial"/>
          <w:spacing w:val="-3"/>
          <w:szCs w:val="20"/>
        </w:rPr>
      </w:pPr>
      <w:r w:rsidRPr="00A54C1B">
        <w:rPr>
          <w:rFonts w:cs="Arial"/>
          <w:spacing w:val="-3"/>
          <w:szCs w:val="20"/>
        </w:rPr>
        <w:t>Rzędne wysokościowe</w:t>
      </w:r>
    </w:p>
    <w:p w:rsidR="00BB294D" w:rsidRPr="00A54C1B" w:rsidRDefault="00BB294D" w:rsidP="00A54C1B">
      <w:pPr>
        <w:pStyle w:val="Akapitzlist"/>
        <w:widowControl w:val="0"/>
        <w:numPr>
          <w:ilvl w:val="3"/>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overflowPunct w:val="0"/>
        <w:autoSpaceDE w:val="0"/>
        <w:autoSpaceDN w:val="0"/>
        <w:adjustRightInd w:val="0"/>
        <w:spacing w:after="0"/>
        <w:jc w:val="left"/>
        <w:textAlignment w:val="baseline"/>
        <w:rPr>
          <w:rFonts w:cs="Arial"/>
          <w:spacing w:val="-3"/>
          <w:szCs w:val="20"/>
        </w:rPr>
      </w:pPr>
      <w:r w:rsidRPr="00A54C1B">
        <w:rPr>
          <w:rFonts w:cs="Arial"/>
          <w:spacing w:val="-3"/>
          <w:szCs w:val="20"/>
        </w:rPr>
        <w:t xml:space="preserve">Wilgotność gruntu </w:t>
      </w:r>
    </w:p>
    <w:p w:rsidR="00BB294D" w:rsidRPr="00A54C1B" w:rsidRDefault="00BB294D" w:rsidP="00A54C1B">
      <w:pPr>
        <w:pStyle w:val="Akapitzlist"/>
        <w:widowControl w:val="0"/>
        <w:numPr>
          <w:ilvl w:val="3"/>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overflowPunct w:val="0"/>
        <w:autoSpaceDE w:val="0"/>
        <w:autoSpaceDN w:val="0"/>
        <w:adjustRightInd w:val="0"/>
        <w:spacing w:after="0"/>
        <w:jc w:val="left"/>
        <w:textAlignment w:val="baseline"/>
        <w:rPr>
          <w:rFonts w:cs="Arial"/>
          <w:spacing w:val="-3"/>
          <w:szCs w:val="20"/>
        </w:rPr>
      </w:pPr>
      <w:r w:rsidRPr="00A54C1B">
        <w:rPr>
          <w:rFonts w:cs="Arial"/>
          <w:spacing w:val="-3"/>
          <w:szCs w:val="20"/>
        </w:rPr>
        <w:t xml:space="preserve">Wymagania dotyczące zagęszczenia i nośności warstw nasypu </w:t>
      </w:r>
    </w:p>
    <w:p w:rsidR="00BB294D" w:rsidRPr="00A54C1B" w:rsidRDefault="00BB294D" w:rsidP="00A54C1B">
      <w:pPr>
        <w:pStyle w:val="Akapitzlist"/>
        <w:widowControl w:val="0"/>
        <w:numPr>
          <w:ilvl w:val="3"/>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overflowPunct w:val="0"/>
        <w:autoSpaceDE w:val="0"/>
        <w:autoSpaceDN w:val="0"/>
        <w:adjustRightInd w:val="0"/>
        <w:spacing w:after="0"/>
        <w:jc w:val="left"/>
        <w:textAlignment w:val="baseline"/>
        <w:rPr>
          <w:rFonts w:cs="Arial"/>
          <w:spacing w:val="-3"/>
          <w:szCs w:val="20"/>
        </w:rPr>
      </w:pPr>
      <w:r w:rsidRPr="00A54C1B">
        <w:rPr>
          <w:rFonts w:cs="Arial"/>
          <w:spacing w:val="-3"/>
          <w:szCs w:val="20"/>
        </w:rPr>
        <w:t xml:space="preserve">Dokładność wykonywania nasypów </w:t>
      </w:r>
    </w:p>
    <w:p w:rsidR="00553B47" w:rsidRPr="00A54C1B" w:rsidRDefault="00BB294D" w:rsidP="00A54C1B">
      <w:pPr>
        <w:widowControl w:val="0"/>
        <w:numPr>
          <w:ilvl w:val="1"/>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overflowPunct w:val="0"/>
        <w:autoSpaceDE w:val="0"/>
        <w:autoSpaceDN w:val="0"/>
        <w:adjustRightInd w:val="0"/>
        <w:spacing w:after="0"/>
        <w:jc w:val="left"/>
        <w:textAlignment w:val="baseline"/>
        <w:rPr>
          <w:rFonts w:cs="Arial"/>
          <w:spacing w:val="-3"/>
          <w:szCs w:val="20"/>
        </w:rPr>
      </w:pPr>
      <w:r w:rsidRPr="00A54C1B">
        <w:rPr>
          <w:rFonts w:cs="Arial"/>
          <w:spacing w:val="-3"/>
          <w:szCs w:val="20"/>
        </w:rPr>
        <w:t xml:space="preserve">Grunty z dokopu </w:t>
      </w:r>
    </w:p>
    <w:p w:rsidR="00553B47" w:rsidRPr="00A54C1B" w:rsidRDefault="00BB294D" w:rsidP="00A54C1B">
      <w:pPr>
        <w:widowControl w:val="0"/>
        <w:numPr>
          <w:ilvl w:val="1"/>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overflowPunct w:val="0"/>
        <w:autoSpaceDE w:val="0"/>
        <w:autoSpaceDN w:val="0"/>
        <w:adjustRightInd w:val="0"/>
        <w:spacing w:after="0"/>
        <w:jc w:val="left"/>
        <w:textAlignment w:val="baseline"/>
        <w:rPr>
          <w:rFonts w:cs="Arial"/>
          <w:spacing w:val="-3"/>
          <w:szCs w:val="20"/>
        </w:rPr>
      </w:pPr>
      <w:r w:rsidRPr="00A54C1B">
        <w:rPr>
          <w:rFonts w:cs="Arial"/>
          <w:spacing w:val="-3"/>
          <w:szCs w:val="20"/>
        </w:rPr>
        <w:t xml:space="preserve">Odkłady </w:t>
      </w:r>
    </w:p>
    <w:p w:rsidR="00BB294D" w:rsidRPr="00A54C1B" w:rsidRDefault="00BB294D" w:rsidP="00A54C1B">
      <w:pPr>
        <w:keepNext/>
        <w:widowControl w:val="0"/>
        <w:tabs>
          <w:tab w:val="left" w:pos="-720"/>
        </w:tabs>
        <w:suppressAutoHyphens/>
        <w:overflowPunct w:val="0"/>
        <w:autoSpaceDE w:val="0"/>
        <w:autoSpaceDN w:val="0"/>
        <w:adjustRightInd w:val="0"/>
        <w:spacing w:after="0"/>
        <w:ind w:left="720"/>
        <w:jc w:val="left"/>
        <w:textAlignment w:val="baseline"/>
        <w:outlineLvl w:val="0"/>
        <w:rPr>
          <w:b/>
          <w:szCs w:val="20"/>
        </w:rPr>
      </w:pPr>
    </w:p>
    <w:p w:rsidR="00553B47" w:rsidRPr="00A54C1B" w:rsidRDefault="00553B47" w:rsidP="00A54C1B">
      <w:pPr>
        <w:keepNext/>
        <w:widowControl w:val="0"/>
        <w:numPr>
          <w:ilvl w:val="0"/>
          <w:numId w:val="20"/>
        </w:numPr>
        <w:tabs>
          <w:tab w:val="left" w:pos="-720"/>
        </w:tabs>
        <w:suppressAutoHyphens/>
        <w:overflowPunct w:val="0"/>
        <w:autoSpaceDE w:val="0"/>
        <w:autoSpaceDN w:val="0"/>
        <w:adjustRightInd w:val="0"/>
        <w:spacing w:after="0"/>
        <w:jc w:val="left"/>
        <w:textAlignment w:val="baseline"/>
        <w:outlineLvl w:val="0"/>
        <w:rPr>
          <w:b/>
          <w:szCs w:val="20"/>
        </w:rPr>
      </w:pPr>
      <w:r w:rsidRPr="00A54C1B">
        <w:rPr>
          <w:b/>
          <w:szCs w:val="20"/>
        </w:rPr>
        <w:t>KONTROLA JAKOŚCI ROBÓT</w:t>
      </w:r>
    </w:p>
    <w:p w:rsidR="00553B47" w:rsidRPr="00A54C1B" w:rsidRDefault="00BB294D" w:rsidP="00A54C1B">
      <w:pPr>
        <w:numPr>
          <w:ilvl w:val="1"/>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spacing w:after="0"/>
        <w:jc w:val="left"/>
        <w:rPr>
          <w:rFonts w:cs="Arial"/>
          <w:spacing w:val="-3"/>
          <w:szCs w:val="20"/>
        </w:rPr>
      </w:pPr>
      <w:r w:rsidRPr="00A54C1B">
        <w:rPr>
          <w:rFonts w:cs="Arial"/>
          <w:spacing w:val="-3"/>
          <w:szCs w:val="20"/>
        </w:rPr>
        <w:t xml:space="preserve">Sprawdzenie wykonania dokopu </w:t>
      </w:r>
    </w:p>
    <w:p w:rsidR="00553B47" w:rsidRPr="00A54C1B" w:rsidRDefault="00A54C1B" w:rsidP="00A54C1B">
      <w:pPr>
        <w:numPr>
          <w:ilvl w:val="1"/>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spacing w:after="0"/>
        <w:jc w:val="left"/>
        <w:rPr>
          <w:rFonts w:cs="Arial"/>
          <w:spacing w:val="-3"/>
          <w:szCs w:val="20"/>
        </w:rPr>
      </w:pPr>
      <w:r w:rsidRPr="00A54C1B">
        <w:rPr>
          <w:rFonts w:cs="Arial"/>
          <w:spacing w:val="-3"/>
          <w:szCs w:val="20"/>
        </w:rPr>
        <w:t xml:space="preserve">Sprawdzenie jakości wykonania nasypów </w:t>
      </w:r>
    </w:p>
    <w:p w:rsidR="00553B47" w:rsidRPr="00A54C1B" w:rsidRDefault="00A54C1B" w:rsidP="00A54C1B">
      <w:pPr>
        <w:numPr>
          <w:ilvl w:val="2"/>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spacing w:after="0"/>
        <w:jc w:val="left"/>
        <w:rPr>
          <w:rFonts w:cs="Arial"/>
          <w:spacing w:val="-3"/>
          <w:szCs w:val="20"/>
        </w:rPr>
      </w:pPr>
      <w:r w:rsidRPr="00A54C1B">
        <w:rPr>
          <w:rFonts w:cs="Arial"/>
          <w:spacing w:val="-3"/>
          <w:szCs w:val="20"/>
        </w:rPr>
        <w:t xml:space="preserve">Rodzaje pomiarów i badań </w:t>
      </w:r>
    </w:p>
    <w:p w:rsidR="00553B47" w:rsidRPr="00A54C1B" w:rsidRDefault="00A54C1B" w:rsidP="00A54C1B">
      <w:pPr>
        <w:numPr>
          <w:ilvl w:val="2"/>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spacing w:after="0"/>
        <w:jc w:val="left"/>
        <w:rPr>
          <w:rFonts w:cs="Arial"/>
          <w:spacing w:val="-3"/>
          <w:szCs w:val="20"/>
        </w:rPr>
      </w:pPr>
      <w:r w:rsidRPr="00A54C1B">
        <w:rPr>
          <w:rFonts w:cs="Arial"/>
          <w:spacing w:val="-3"/>
          <w:szCs w:val="20"/>
        </w:rPr>
        <w:t>Badania przydatności gruntów do badania nasypów</w:t>
      </w:r>
    </w:p>
    <w:p w:rsidR="00553B47" w:rsidRPr="00A54C1B" w:rsidRDefault="00A54C1B" w:rsidP="00A54C1B">
      <w:pPr>
        <w:numPr>
          <w:ilvl w:val="2"/>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spacing w:after="0"/>
        <w:jc w:val="left"/>
        <w:rPr>
          <w:rFonts w:cs="Arial"/>
          <w:spacing w:val="-3"/>
          <w:szCs w:val="20"/>
        </w:rPr>
      </w:pPr>
      <w:r w:rsidRPr="00A54C1B">
        <w:rPr>
          <w:rFonts w:cs="Arial"/>
          <w:spacing w:val="-3"/>
          <w:szCs w:val="20"/>
        </w:rPr>
        <w:t>Prawidłowość wykonania poszczególnych warstw polega na sprawdzeniu</w:t>
      </w:r>
    </w:p>
    <w:p w:rsidR="00A54C1B" w:rsidRPr="00A54C1B" w:rsidRDefault="00A54C1B" w:rsidP="00A54C1B">
      <w:pPr>
        <w:numPr>
          <w:ilvl w:val="2"/>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spacing w:after="0"/>
        <w:jc w:val="left"/>
        <w:rPr>
          <w:rFonts w:cs="Arial"/>
          <w:spacing w:val="-3"/>
          <w:szCs w:val="20"/>
        </w:rPr>
      </w:pPr>
      <w:r w:rsidRPr="00A54C1B">
        <w:rPr>
          <w:rFonts w:cs="Arial"/>
          <w:spacing w:val="-3"/>
          <w:szCs w:val="20"/>
        </w:rPr>
        <w:t xml:space="preserve">Badanie zagęszczenia i nośności nasypu oraz podłoża nasypu </w:t>
      </w:r>
    </w:p>
    <w:p w:rsidR="00A54C1B" w:rsidRPr="00A54C1B" w:rsidRDefault="00A54C1B" w:rsidP="00A54C1B">
      <w:pPr>
        <w:numPr>
          <w:ilvl w:val="2"/>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spacing w:after="0"/>
        <w:jc w:val="left"/>
        <w:rPr>
          <w:rFonts w:cs="Arial"/>
          <w:spacing w:val="-3"/>
          <w:szCs w:val="20"/>
        </w:rPr>
      </w:pPr>
      <w:r w:rsidRPr="00A54C1B">
        <w:rPr>
          <w:rFonts w:cs="Arial"/>
          <w:spacing w:val="-3"/>
          <w:szCs w:val="20"/>
        </w:rPr>
        <w:t xml:space="preserve">Pomiary kształtu nasypu </w:t>
      </w:r>
    </w:p>
    <w:p w:rsidR="00553B47" w:rsidRPr="00A54C1B" w:rsidRDefault="00A54C1B" w:rsidP="00A54C1B">
      <w:pPr>
        <w:numPr>
          <w:ilvl w:val="2"/>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spacing w:after="0"/>
        <w:jc w:val="left"/>
        <w:rPr>
          <w:rFonts w:cs="Arial"/>
          <w:spacing w:val="-3"/>
          <w:szCs w:val="20"/>
        </w:rPr>
      </w:pPr>
      <w:r w:rsidRPr="00A54C1B">
        <w:rPr>
          <w:rFonts w:cs="Arial"/>
          <w:spacing w:val="-3"/>
          <w:szCs w:val="20"/>
        </w:rPr>
        <w:t>Dokładność wykonania robót</w:t>
      </w:r>
    </w:p>
    <w:p w:rsidR="00A54C1B" w:rsidRPr="00A54C1B" w:rsidRDefault="00A54C1B" w:rsidP="00A54C1B">
      <w:pPr>
        <w:numPr>
          <w:ilvl w:val="2"/>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spacing w:after="0"/>
        <w:jc w:val="left"/>
        <w:rPr>
          <w:rFonts w:cs="Arial"/>
          <w:spacing w:val="-3"/>
          <w:szCs w:val="20"/>
        </w:rPr>
      </w:pPr>
    </w:p>
    <w:p w:rsidR="00553B47" w:rsidRPr="00A54C1B" w:rsidRDefault="00553B47" w:rsidP="00A54C1B">
      <w:pPr>
        <w:keepNext/>
        <w:widowControl w:val="0"/>
        <w:numPr>
          <w:ilvl w:val="0"/>
          <w:numId w:val="20"/>
        </w:numPr>
        <w:tabs>
          <w:tab w:val="left" w:pos="-720"/>
        </w:tabs>
        <w:suppressAutoHyphens/>
        <w:overflowPunct w:val="0"/>
        <w:autoSpaceDE w:val="0"/>
        <w:autoSpaceDN w:val="0"/>
        <w:adjustRightInd w:val="0"/>
        <w:spacing w:after="0"/>
        <w:jc w:val="left"/>
        <w:textAlignment w:val="baseline"/>
        <w:outlineLvl w:val="0"/>
        <w:rPr>
          <w:b/>
          <w:szCs w:val="20"/>
        </w:rPr>
      </w:pPr>
      <w:r w:rsidRPr="00A54C1B">
        <w:rPr>
          <w:b/>
          <w:szCs w:val="20"/>
        </w:rPr>
        <w:t>OBMIAR ROBÓT</w:t>
      </w:r>
    </w:p>
    <w:p w:rsidR="00553B47" w:rsidRPr="00A54C1B" w:rsidRDefault="00553B47" w:rsidP="00A54C1B">
      <w:pPr>
        <w:keepNext/>
        <w:widowControl w:val="0"/>
        <w:tabs>
          <w:tab w:val="left" w:pos="-720"/>
        </w:tabs>
        <w:suppressAutoHyphens/>
        <w:overflowPunct w:val="0"/>
        <w:autoSpaceDE w:val="0"/>
        <w:autoSpaceDN w:val="0"/>
        <w:adjustRightInd w:val="0"/>
        <w:ind w:left="720"/>
        <w:textAlignment w:val="baseline"/>
        <w:outlineLvl w:val="0"/>
        <w:rPr>
          <w:b/>
          <w:szCs w:val="20"/>
        </w:rPr>
      </w:pPr>
    </w:p>
    <w:p w:rsidR="00553B47" w:rsidRPr="00A54C1B" w:rsidRDefault="00553B47" w:rsidP="00A54C1B">
      <w:pPr>
        <w:keepNext/>
        <w:widowControl w:val="0"/>
        <w:numPr>
          <w:ilvl w:val="0"/>
          <w:numId w:val="20"/>
        </w:numPr>
        <w:tabs>
          <w:tab w:val="left" w:pos="-720"/>
        </w:tabs>
        <w:suppressAutoHyphens/>
        <w:overflowPunct w:val="0"/>
        <w:autoSpaceDE w:val="0"/>
        <w:autoSpaceDN w:val="0"/>
        <w:adjustRightInd w:val="0"/>
        <w:spacing w:after="0"/>
        <w:jc w:val="left"/>
        <w:textAlignment w:val="baseline"/>
        <w:outlineLvl w:val="0"/>
        <w:rPr>
          <w:b/>
          <w:szCs w:val="20"/>
        </w:rPr>
      </w:pPr>
      <w:r w:rsidRPr="00A54C1B">
        <w:rPr>
          <w:b/>
          <w:szCs w:val="20"/>
        </w:rPr>
        <w:t>ODBIÓR ROBÓT</w:t>
      </w:r>
    </w:p>
    <w:p w:rsidR="00553B47" w:rsidRPr="00A54C1B" w:rsidRDefault="00A54C1B" w:rsidP="00A54C1B">
      <w:pPr>
        <w:pStyle w:val="Akapitzlist"/>
        <w:numPr>
          <w:ilvl w:val="1"/>
          <w:numId w:val="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cs="Arial"/>
          <w:spacing w:val="-3"/>
          <w:szCs w:val="20"/>
        </w:rPr>
      </w:pPr>
      <w:r w:rsidRPr="00A54C1B">
        <w:rPr>
          <w:rFonts w:cs="Arial"/>
          <w:spacing w:val="-3"/>
          <w:szCs w:val="20"/>
        </w:rPr>
        <w:t xml:space="preserve">Ogólne wymagania dotyczące odbioru robót </w:t>
      </w:r>
    </w:p>
    <w:p w:rsidR="00553B47" w:rsidRPr="00A54C1B" w:rsidRDefault="00553B47" w:rsidP="00A54C1B">
      <w:pPr>
        <w:keepNext/>
        <w:widowControl w:val="0"/>
        <w:numPr>
          <w:ilvl w:val="0"/>
          <w:numId w:val="20"/>
        </w:numPr>
        <w:tabs>
          <w:tab w:val="left" w:pos="-720"/>
        </w:tabs>
        <w:suppressAutoHyphens/>
        <w:overflowPunct w:val="0"/>
        <w:autoSpaceDE w:val="0"/>
        <w:autoSpaceDN w:val="0"/>
        <w:adjustRightInd w:val="0"/>
        <w:spacing w:after="0"/>
        <w:jc w:val="left"/>
        <w:textAlignment w:val="baseline"/>
        <w:outlineLvl w:val="0"/>
        <w:rPr>
          <w:b/>
          <w:szCs w:val="20"/>
        </w:rPr>
      </w:pPr>
      <w:r w:rsidRPr="00A54C1B">
        <w:rPr>
          <w:b/>
          <w:szCs w:val="20"/>
        </w:rPr>
        <w:lastRenderedPageBreak/>
        <w:t>PODSTAWA PŁATNOŚCI</w:t>
      </w:r>
    </w:p>
    <w:p w:rsidR="00553B47" w:rsidRPr="00A54C1B" w:rsidRDefault="00553B47" w:rsidP="00A54C1B">
      <w:pPr>
        <w:keepNext/>
        <w:widowControl w:val="0"/>
        <w:tabs>
          <w:tab w:val="left" w:pos="-720"/>
        </w:tabs>
        <w:suppressAutoHyphens/>
        <w:overflowPunct w:val="0"/>
        <w:autoSpaceDE w:val="0"/>
        <w:autoSpaceDN w:val="0"/>
        <w:adjustRightInd w:val="0"/>
        <w:textAlignment w:val="baseline"/>
        <w:outlineLvl w:val="0"/>
        <w:rPr>
          <w:b/>
          <w:szCs w:val="20"/>
        </w:rPr>
      </w:pPr>
    </w:p>
    <w:p w:rsidR="00553B47" w:rsidRPr="00A54C1B" w:rsidRDefault="00553B47" w:rsidP="00A54C1B">
      <w:pPr>
        <w:keepNext/>
        <w:widowControl w:val="0"/>
        <w:numPr>
          <w:ilvl w:val="0"/>
          <w:numId w:val="20"/>
        </w:numPr>
        <w:tabs>
          <w:tab w:val="left" w:pos="-720"/>
        </w:tabs>
        <w:suppressAutoHyphens/>
        <w:overflowPunct w:val="0"/>
        <w:autoSpaceDE w:val="0"/>
        <w:autoSpaceDN w:val="0"/>
        <w:adjustRightInd w:val="0"/>
        <w:spacing w:after="0"/>
        <w:jc w:val="left"/>
        <w:textAlignment w:val="baseline"/>
        <w:outlineLvl w:val="0"/>
        <w:rPr>
          <w:b/>
          <w:szCs w:val="20"/>
        </w:rPr>
      </w:pPr>
      <w:r w:rsidRPr="00A54C1B">
        <w:rPr>
          <w:b/>
          <w:szCs w:val="20"/>
        </w:rPr>
        <w:t>PRZEPISY ZWIĄZANE</w:t>
      </w:r>
    </w:p>
    <w:p w:rsidR="00553B47" w:rsidRDefault="00553B47" w:rsidP="00A54C1B">
      <w:pPr>
        <w:rPr>
          <w:rFonts w:cs="Arial"/>
          <w:szCs w:val="20"/>
        </w:rPr>
      </w:pPr>
    </w:p>
    <w:p w:rsidR="00A54C1B" w:rsidRDefault="00A54C1B" w:rsidP="00A54C1B">
      <w:pPr>
        <w:rPr>
          <w:rFonts w:cs="Arial"/>
          <w:szCs w:val="20"/>
        </w:rPr>
      </w:pPr>
    </w:p>
    <w:p w:rsidR="00A54C1B" w:rsidRDefault="00A54C1B" w:rsidP="00A54C1B">
      <w:pPr>
        <w:rPr>
          <w:rFonts w:cs="Arial"/>
          <w:szCs w:val="20"/>
        </w:rPr>
      </w:pPr>
    </w:p>
    <w:p w:rsidR="00A54C1B" w:rsidRDefault="00A54C1B" w:rsidP="00A54C1B">
      <w:pPr>
        <w:rPr>
          <w:rFonts w:cs="Arial"/>
          <w:szCs w:val="20"/>
        </w:rPr>
      </w:pPr>
    </w:p>
    <w:p w:rsidR="00A54C1B" w:rsidRDefault="00A54C1B" w:rsidP="00A54C1B">
      <w:pPr>
        <w:rPr>
          <w:rFonts w:cs="Arial"/>
          <w:szCs w:val="20"/>
        </w:rPr>
      </w:pPr>
    </w:p>
    <w:p w:rsidR="00A54C1B" w:rsidRDefault="00A54C1B" w:rsidP="00A54C1B">
      <w:pPr>
        <w:rPr>
          <w:rFonts w:cs="Arial"/>
          <w:szCs w:val="20"/>
        </w:rPr>
      </w:pPr>
    </w:p>
    <w:p w:rsidR="00A54C1B" w:rsidRDefault="00A54C1B" w:rsidP="00A54C1B">
      <w:pPr>
        <w:rPr>
          <w:rFonts w:cs="Arial"/>
          <w:szCs w:val="20"/>
        </w:rPr>
      </w:pPr>
    </w:p>
    <w:p w:rsidR="00A54C1B" w:rsidRDefault="00A54C1B" w:rsidP="00A54C1B">
      <w:pPr>
        <w:rPr>
          <w:rFonts w:cs="Arial"/>
          <w:szCs w:val="20"/>
        </w:rPr>
      </w:pPr>
    </w:p>
    <w:p w:rsidR="00A54C1B" w:rsidRDefault="00A54C1B" w:rsidP="00A54C1B">
      <w:pPr>
        <w:rPr>
          <w:rFonts w:cs="Arial"/>
          <w:szCs w:val="20"/>
        </w:rPr>
      </w:pPr>
    </w:p>
    <w:p w:rsidR="00A54C1B" w:rsidRDefault="00A54C1B" w:rsidP="00A54C1B">
      <w:pPr>
        <w:rPr>
          <w:rFonts w:cs="Arial"/>
          <w:szCs w:val="20"/>
        </w:rPr>
      </w:pPr>
    </w:p>
    <w:p w:rsidR="00A54C1B" w:rsidRDefault="00A54C1B" w:rsidP="00A54C1B">
      <w:pPr>
        <w:rPr>
          <w:rFonts w:cs="Arial"/>
          <w:szCs w:val="20"/>
        </w:rPr>
      </w:pPr>
    </w:p>
    <w:p w:rsidR="00A54C1B" w:rsidRDefault="00A54C1B" w:rsidP="00A54C1B">
      <w:pPr>
        <w:rPr>
          <w:rFonts w:cs="Arial"/>
          <w:szCs w:val="20"/>
        </w:rPr>
      </w:pPr>
    </w:p>
    <w:p w:rsidR="00A54C1B" w:rsidRDefault="00A54C1B" w:rsidP="00A54C1B">
      <w:pPr>
        <w:rPr>
          <w:rFonts w:cs="Arial"/>
          <w:szCs w:val="20"/>
        </w:rPr>
      </w:pPr>
    </w:p>
    <w:p w:rsidR="00A54C1B" w:rsidRDefault="00A54C1B" w:rsidP="00A54C1B">
      <w:pPr>
        <w:rPr>
          <w:rFonts w:cs="Arial"/>
          <w:szCs w:val="20"/>
        </w:rPr>
      </w:pPr>
    </w:p>
    <w:p w:rsidR="00A54C1B" w:rsidRDefault="00A54C1B" w:rsidP="00A54C1B">
      <w:pPr>
        <w:rPr>
          <w:rFonts w:cs="Arial"/>
          <w:szCs w:val="20"/>
        </w:rPr>
      </w:pPr>
    </w:p>
    <w:p w:rsidR="00A54C1B" w:rsidRDefault="00A54C1B" w:rsidP="00A54C1B">
      <w:pPr>
        <w:rPr>
          <w:rFonts w:cs="Arial"/>
          <w:szCs w:val="20"/>
        </w:rPr>
      </w:pPr>
    </w:p>
    <w:p w:rsidR="00A54C1B" w:rsidRDefault="00A54C1B" w:rsidP="00A54C1B">
      <w:pPr>
        <w:rPr>
          <w:rFonts w:cs="Arial"/>
          <w:szCs w:val="20"/>
        </w:rPr>
      </w:pPr>
    </w:p>
    <w:p w:rsidR="00A54C1B" w:rsidRDefault="00A54C1B" w:rsidP="00A54C1B">
      <w:pPr>
        <w:rPr>
          <w:rFonts w:cs="Arial"/>
          <w:szCs w:val="20"/>
        </w:rPr>
      </w:pPr>
    </w:p>
    <w:p w:rsidR="00A54C1B" w:rsidRDefault="00A54C1B" w:rsidP="00A54C1B">
      <w:pPr>
        <w:rPr>
          <w:rFonts w:cs="Arial"/>
          <w:szCs w:val="20"/>
        </w:rPr>
      </w:pPr>
    </w:p>
    <w:p w:rsidR="00A54C1B" w:rsidRDefault="00A54C1B" w:rsidP="00A54C1B">
      <w:pPr>
        <w:rPr>
          <w:rFonts w:cs="Arial"/>
          <w:szCs w:val="20"/>
        </w:rPr>
      </w:pPr>
    </w:p>
    <w:p w:rsidR="00A54C1B" w:rsidRDefault="00A54C1B" w:rsidP="00A54C1B">
      <w:pPr>
        <w:rPr>
          <w:rFonts w:cs="Arial"/>
          <w:szCs w:val="20"/>
        </w:rPr>
      </w:pPr>
    </w:p>
    <w:p w:rsidR="00A54C1B" w:rsidRDefault="00A54C1B" w:rsidP="00A54C1B">
      <w:pPr>
        <w:rPr>
          <w:rFonts w:cs="Arial"/>
          <w:szCs w:val="20"/>
        </w:rPr>
      </w:pPr>
    </w:p>
    <w:p w:rsidR="00A54C1B" w:rsidRDefault="00A54C1B" w:rsidP="00A54C1B">
      <w:pPr>
        <w:rPr>
          <w:rFonts w:cs="Arial"/>
          <w:szCs w:val="20"/>
        </w:rPr>
      </w:pPr>
    </w:p>
    <w:p w:rsidR="00A54C1B" w:rsidRDefault="00A54C1B" w:rsidP="00A54C1B">
      <w:pPr>
        <w:rPr>
          <w:rFonts w:cs="Arial"/>
          <w:szCs w:val="20"/>
        </w:rPr>
      </w:pPr>
    </w:p>
    <w:p w:rsidR="00A54C1B" w:rsidRDefault="00A54C1B" w:rsidP="00A54C1B">
      <w:pPr>
        <w:rPr>
          <w:rFonts w:cs="Arial"/>
          <w:szCs w:val="20"/>
        </w:rPr>
      </w:pPr>
    </w:p>
    <w:p w:rsidR="00652AE2" w:rsidRDefault="00652AE2" w:rsidP="00652AE2">
      <w:pPr>
        <w:pStyle w:val="Nagwek1"/>
        <w:numPr>
          <w:ilvl w:val="0"/>
          <w:numId w:val="0"/>
        </w:numPr>
        <w:ind w:left="431"/>
      </w:pPr>
    </w:p>
    <w:p w:rsidR="00CA1283" w:rsidRDefault="0053200D" w:rsidP="00553B47">
      <w:pPr>
        <w:pStyle w:val="Nagwek1"/>
        <w:spacing w:before="0" w:line="260" w:lineRule="atLeast"/>
        <w:ind w:left="0" w:firstLine="0"/>
      </w:pPr>
      <w:r>
        <w:t>WSTĘP</w:t>
      </w:r>
    </w:p>
    <w:p w:rsidR="00080AC7" w:rsidRPr="00080AC7" w:rsidRDefault="00080AC7" w:rsidP="00080AC7">
      <w:pPr>
        <w:pStyle w:val="Nagwek2"/>
        <w:numPr>
          <w:ilvl w:val="0"/>
          <w:numId w:val="0"/>
        </w:numPr>
        <w:ind w:left="576"/>
      </w:pPr>
    </w:p>
    <w:p w:rsidR="0053200D" w:rsidRDefault="0053200D" w:rsidP="00553B47">
      <w:pPr>
        <w:pStyle w:val="Nagwek2"/>
        <w:spacing w:before="0" w:line="260" w:lineRule="atLeast"/>
        <w:ind w:left="0" w:firstLine="0"/>
      </w:pPr>
      <w:r w:rsidRPr="0053200D">
        <w:t>Przedmiot WWiORB</w:t>
      </w:r>
    </w:p>
    <w:p w:rsidR="00080AC7" w:rsidRDefault="008E10A9" w:rsidP="00553B47">
      <w:pPr>
        <w:spacing w:after="0" w:line="260" w:lineRule="atLeast"/>
        <w:rPr>
          <w:rFonts w:cs="Arial"/>
          <w:spacing w:val="-3"/>
        </w:rPr>
      </w:pPr>
      <w:r>
        <w:t xml:space="preserve">Przedmiotem niniejszych Warunków Wykonania i Odbioru Robót Budowlanych (WWiORB) są wymagania dotyczące wykonania i odbioru nasypów </w:t>
      </w:r>
      <w:r w:rsidR="006C0CA8">
        <w:t>związanych z inwestycją</w:t>
      </w:r>
      <w:r w:rsidR="00FD6EF1">
        <w:t>:</w:t>
      </w:r>
      <w:r>
        <w:t xml:space="preserve"> </w:t>
      </w:r>
      <w:r w:rsidR="00080AC7">
        <w:rPr>
          <w:rFonts w:cs="Arial"/>
          <w:spacing w:val="-3"/>
        </w:rPr>
        <w:t>…….</w:t>
      </w:r>
    </w:p>
    <w:p w:rsidR="00080AC7" w:rsidRPr="00EF4116" w:rsidRDefault="00080AC7" w:rsidP="00553B47">
      <w:pPr>
        <w:spacing w:after="0" w:line="260" w:lineRule="atLeast"/>
        <w:rPr>
          <w:rFonts w:eastAsia="Times New Roman" w:cs="Times New Roman"/>
          <w:szCs w:val="20"/>
          <w:lang w:eastAsia="pl-PL"/>
        </w:rPr>
      </w:pPr>
      <w:bookmarkStart w:id="0" w:name="_GoBack"/>
      <w:bookmarkEnd w:id="0"/>
    </w:p>
    <w:p w:rsidR="008E10A9" w:rsidRDefault="008E10A9" w:rsidP="00553B47">
      <w:pPr>
        <w:pStyle w:val="Nagwek1"/>
        <w:spacing w:before="0" w:line="260" w:lineRule="atLeast"/>
        <w:ind w:left="0" w:firstLine="0"/>
      </w:pPr>
      <w:r>
        <w:t>MATERIAŁY (GRUNTY)</w:t>
      </w:r>
    </w:p>
    <w:p w:rsidR="00080AC7" w:rsidRPr="00080AC7" w:rsidRDefault="00080AC7" w:rsidP="00080AC7">
      <w:pPr>
        <w:pStyle w:val="Nagwek2"/>
        <w:numPr>
          <w:ilvl w:val="0"/>
          <w:numId w:val="0"/>
        </w:numPr>
        <w:ind w:left="576"/>
      </w:pPr>
    </w:p>
    <w:p w:rsidR="008E10A9" w:rsidRPr="008E10A9" w:rsidRDefault="008E10A9" w:rsidP="00553B47">
      <w:pPr>
        <w:pStyle w:val="Nagwek2"/>
        <w:spacing w:before="0" w:line="260" w:lineRule="atLeast"/>
        <w:ind w:left="0" w:firstLine="0"/>
      </w:pPr>
      <w:r w:rsidRPr="008E10A9">
        <w:t>Grunty i materiały do budowy nasypów</w:t>
      </w:r>
    </w:p>
    <w:p w:rsidR="002A6454" w:rsidRDefault="008E10A9" w:rsidP="00553B47">
      <w:pPr>
        <w:spacing w:after="0" w:line="260" w:lineRule="atLeast"/>
        <w:rPr>
          <w:rFonts w:ascii="Times New Roman" w:eastAsia="Times New Roman" w:hAnsi="Times New Roman" w:cs="Times New Roman"/>
          <w:szCs w:val="20"/>
          <w:lang w:eastAsia="pl-PL"/>
        </w:rPr>
      </w:pPr>
      <w:r>
        <w:t xml:space="preserve">Dopuszcza się wznoszenie nasypów wyłącznie z gruntów i materiałów przydatnych </w:t>
      </w:r>
      <w:r w:rsidR="00A1522A">
        <w:br/>
      </w:r>
      <w:r>
        <w:t xml:space="preserve">do tego celu tzn. takich, które spełniają szczegółowe wymagania określone </w:t>
      </w:r>
      <w:r w:rsidR="00A1522A">
        <w:br/>
      </w:r>
      <w:r>
        <w:t>w</w:t>
      </w:r>
      <w:r w:rsidR="00A1522A">
        <w:t xml:space="preserve"> tablicy 1 oraz</w:t>
      </w:r>
      <w:r>
        <w:t xml:space="preserve"> PN-S-02205 </w:t>
      </w:r>
      <w:r w:rsidR="00335FCC" w:rsidRPr="00335FCC">
        <w:t>p.2.8</w:t>
      </w:r>
      <w:r w:rsidRPr="00335FCC">
        <w:t xml:space="preserve"> </w:t>
      </w:r>
      <w:r>
        <w:t>i są zaakceptowane przez Inżyniera.</w:t>
      </w:r>
      <w:r w:rsidR="0022642E">
        <w:t xml:space="preserve"> </w:t>
      </w:r>
      <w:r>
        <w:t xml:space="preserve">Górna warstwa nasypu winna być wykonana z materiału niewysadzinowego o współczynniku filtracji </w:t>
      </w:r>
      <w:r w:rsidR="00282CB8">
        <w:t>niemniejszym</w:t>
      </w:r>
      <w:r w:rsidR="00A1522A">
        <w:t xml:space="preserve"> </w:t>
      </w:r>
      <w:r w:rsidR="00282CB8">
        <w:t xml:space="preserve">niż k10≥6x10-5 m/s, i wskaźniku różnoziarnistości U≥3,5. </w:t>
      </w:r>
      <w:r>
        <w:t xml:space="preserve"> Materiały </w:t>
      </w:r>
      <w:r w:rsidR="00A1522A">
        <w:br/>
      </w:r>
      <w:r>
        <w:t>do budowy nasypów muszą być zaakceptowane przez Inżyniera.</w:t>
      </w:r>
      <w:r w:rsidR="0022642E">
        <w:t xml:space="preserve"> </w:t>
      </w:r>
      <w:r>
        <w:t>Wykonawca jest odpowiedzialny za</w:t>
      </w:r>
      <w:r w:rsidR="00C356EB">
        <w:t xml:space="preserve"> wbudowanie gruntów przydatnych</w:t>
      </w:r>
      <w:r>
        <w:t xml:space="preserve"> </w:t>
      </w:r>
      <w:r w:rsidR="00C356EB">
        <w:t>z dokopu/ukopu w nasyp</w:t>
      </w:r>
      <w:r>
        <w:t>.</w:t>
      </w:r>
      <w:r w:rsidR="002A6454" w:rsidRPr="002A6454">
        <w:rPr>
          <w:rFonts w:ascii="Times New Roman" w:eastAsia="Times New Roman" w:hAnsi="Times New Roman" w:cs="Times New Roman"/>
          <w:szCs w:val="20"/>
          <w:lang w:eastAsia="pl-PL"/>
        </w:rPr>
        <w:t xml:space="preserve"> </w:t>
      </w:r>
    </w:p>
    <w:p w:rsidR="002A6454" w:rsidRDefault="002A6454" w:rsidP="00553B47">
      <w:pPr>
        <w:spacing w:after="0" w:line="260" w:lineRule="atLeast"/>
      </w:pPr>
      <w:r w:rsidRPr="002A6454">
        <w:t>Parametry geosyntetyku</w:t>
      </w:r>
      <w:r>
        <w:t xml:space="preserve"> należy określać indywidualnie</w:t>
      </w:r>
      <w:r w:rsidRPr="002A6454">
        <w:t xml:space="preserve">, różne dla odmiennych rodzajów geosyntetyków, związane </w:t>
      </w:r>
      <w:r>
        <w:t>z funkcją jaką dany geosyntetyk</w:t>
      </w:r>
      <w:r w:rsidRPr="002A6454">
        <w:t xml:space="preserve"> pełni w konstrukcji. Parametry te </w:t>
      </w:r>
      <w:r w:rsidR="00FD6EF1">
        <w:t>powinny</w:t>
      </w:r>
      <w:r w:rsidRPr="002A6454">
        <w:t xml:space="preserve"> być związane z metodą obliczeniową wykorzystaną na etapie projektowania.</w:t>
      </w:r>
    </w:p>
    <w:p w:rsidR="002A6454" w:rsidRDefault="002A6454" w:rsidP="00553B47">
      <w:pPr>
        <w:spacing w:after="0" w:line="260" w:lineRule="atLeast"/>
      </w:pPr>
      <w:r>
        <w:t xml:space="preserve">Do Wykonawcy należy </w:t>
      </w:r>
      <w:r w:rsidRPr="002A6454">
        <w:t xml:space="preserve"> dobór odpowiedniego geosyntetyku pod kątem funkcji jaką </w:t>
      </w:r>
      <w:r w:rsidR="00A1522A">
        <w:br/>
      </w:r>
      <w:r w:rsidRPr="002A6454">
        <w:t>ma pełnić w</w:t>
      </w:r>
      <w:r w:rsidR="00FD6EF1">
        <w:t xml:space="preserve"> konstrukcji i przypisanych mu</w:t>
      </w:r>
      <w:r w:rsidRPr="002A6454">
        <w:t xml:space="preserve"> parametrów związanych z tą funkcją.</w:t>
      </w:r>
    </w:p>
    <w:p w:rsidR="008A5207" w:rsidRDefault="002A6454" w:rsidP="00553B47">
      <w:pPr>
        <w:spacing w:after="0" w:line="260" w:lineRule="atLeast"/>
      </w:pPr>
      <w:r>
        <w:t xml:space="preserve">Parametry geosyntetyków </w:t>
      </w:r>
      <w:r w:rsidR="00FD6EF1">
        <w:t xml:space="preserve">należy przyjmować </w:t>
      </w:r>
      <w:r>
        <w:t>zgodn</w:t>
      </w:r>
      <w:r w:rsidR="00FD6EF1">
        <w:t>i</w:t>
      </w:r>
      <w:r>
        <w:t>e</w:t>
      </w:r>
      <w:r w:rsidR="00FD6EF1">
        <w:t xml:space="preserve"> z wymaganiami normy</w:t>
      </w:r>
      <w:r>
        <w:t xml:space="preserve"> </w:t>
      </w:r>
      <w:r w:rsidR="00FD6EF1">
        <w:br/>
      </w:r>
      <w:r w:rsidRPr="002A6454">
        <w:t>PN-EN 13251</w:t>
      </w:r>
      <w:r w:rsidRPr="002A6454">
        <w:tab/>
      </w:r>
      <w:r w:rsidR="007B7B6B">
        <w:t>„</w:t>
      </w:r>
      <w:r w:rsidRPr="008575C5">
        <w:rPr>
          <w:i/>
        </w:rPr>
        <w:t xml:space="preserve">Geotekstylia i wyroby pokrewne. Właściwości wymagane w odniesieniu </w:t>
      </w:r>
      <w:r w:rsidR="00A1522A">
        <w:rPr>
          <w:i/>
        </w:rPr>
        <w:br/>
      </w:r>
      <w:r w:rsidRPr="008575C5">
        <w:rPr>
          <w:i/>
        </w:rPr>
        <w:t>do wyrobów stosowanych w robotach ziemnych, fundamentowaniu i konstrukcjach oporowych</w:t>
      </w:r>
      <w:r w:rsidR="007B7B6B">
        <w:rPr>
          <w:i/>
        </w:rPr>
        <w:t>”</w:t>
      </w:r>
    </w:p>
    <w:p w:rsidR="00681CCC" w:rsidRPr="00681CCC" w:rsidRDefault="005B1B32" w:rsidP="00681CCC">
      <w:pPr>
        <w:keepNext/>
        <w:spacing w:after="0" w:line="240" w:lineRule="auto"/>
        <w:jc w:val="left"/>
        <w:outlineLvl w:val="2"/>
        <w:rPr>
          <w:rFonts w:eastAsia="Times New Roman" w:cs="Times New Roman"/>
          <w:szCs w:val="20"/>
          <w:lang w:eastAsia="pl-PL"/>
        </w:rPr>
      </w:pPr>
      <w:r>
        <w:rPr>
          <w:rFonts w:eastAsia="Times New Roman" w:cs="Times New Roman"/>
          <w:szCs w:val="20"/>
          <w:lang w:eastAsia="pl-PL"/>
        </w:rPr>
        <w:t>Tablica</w:t>
      </w:r>
      <w:r w:rsidR="00681CCC" w:rsidRPr="00681CCC">
        <w:rPr>
          <w:rFonts w:eastAsia="Times New Roman" w:cs="Times New Roman"/>
          <w:szCs w:val="20"/>
          <w:lang w:eastAsia="pl-PL"/>
        </w:rPr>
        <w:t xml:space="preserve"> 1 - Przydatność gruntów do wykonywania budowli ziemnych</w:t>
      </w:r>
    </w:p>
    <w:p w:rsidR="00681CCC" w:rsidRPr="00681CCC" w:rsidRDefault="00681CCC" w:rsidP="00681CCC">
      <w:pPr>
        <w:spacing w:after="0" w:line="240" w:lineRule="auto"/>
        <w:jc w:val="left"/>
        <w:rPr>
          <w:rFonts w:ascii="Times New Roman" w:eastAsia="Times New Roman" w:hAnsi="Times New Roman" w:cs="Times New Roman"/>
          <w:szCs w:val="20"/>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0"/>
        <w:gridCol w:w="2693"/>
        <w:gridCol w:w="2835"/>
        <w:gridCol w:w="2835"/>
      </w:tblGrid>
      <w:tr w:rsidR="00681CCC" w:rsidRPr="00681CCC" w:rsidTr="006B5061">
        <w:trPr>
          <w:trHeight w:val="335"/>
          <w:jc w:val="center"/>
        </w:trPr>
        <w:tc>
          <w:tcPr>
            <w:tcW w:w="1440" w:type="dxa"/>
          </w:tcPr>
          <w:p w:rsidR="00681CCC" w:rsidRPr="00681CCC" w:rsidRDefault="00681CCC" w:rsidP="00681CCC">
            <w:pPr>
              <w:spacing w:after="0" w:line="240" w:lineRule="auto"/>
              <w:jc w:val="center"/>
              <w:rPr>
                <w:rFonts w:eastAsia="Times New Roman" w:cs="Times New Roman"/>
                <w:b/>
                <w:sz w:val="16"/>
                <w:szCs w:val="16"/>
                <w:lang w:eastAsia="pl-PL"/>
              </w:rPr>
            </w:pPr>
            <w:r w:rsidRPr="00681CCC">
              <w:rPr>
                <w:rFonts w:eastAsia="Times New Roman" w:cs="Times New Roman"/>
                <w:b/>
                <w:sz w:val="16"/>
                <w:szCs w:val="16"/>
                <w:lang w:eastAsia="pl-PL"/>
              </w:rPr>
              <w:t>Przeznaczenie</w:t>
            </w:r>
          </w:p>
        </w:tc>
        <w:tc>
          <w:tcPr>
            <w:tcW w:w="2693" w:type="dxa"/>
          </w:tcPr>
          <w:p w:rsidR="00681CCC" w:rsidRPr="00681CCC" w:rsidRDefault="00681CCC" w:rsidP="00681CCC">
            <w:pPr>
              <w:spacing w:after="0" w:line="240" w:lineRule="auto"/>
              <w:jc w:val="center"/>
              <w:rPr>
                <w:rFonts w:eastAsia="Times New Roman" w:cs="Times New Roman"/>
                <w:b/>
                <w:sz w:val="16"/>
                <w:szCs w:val="16"/>
                <w:lang w:eastAsia="pl-PL"/>
              </w:rPr>
            </w:pPr>
            <w:r w:rsidRPr="00681CCC">
              <w:rPr>
                <w:rFonts w:eastAsia="Times New Roman" w:cs="Times New Roman"/>
                <w:b/>
                <w:sz w:val="16"/>
                <w:szCs w:val="16"/>
                <w:lang w:eastAsia="pl-PL"/>
              </w:rPr>
              <w:t>Przydatne</w:t>
            </w:r>
          </w:p>
        </w:tc>
        <w:tc>
          <w:tcPr>
            <w:tcW w:w="2835" w:type="dxa"/>
          </w:tcPr>
          <w:p w:rsidR="00681CCC" w:rsidRPr="00681CCC" w:rsidRDefault="00681CCC" w:rsidP="00681CCC">
            <w:pPr>
              <w:spacing w:after="0" w:line="240" w:lineRule="auto"/>
              <w:jc w:val="center"/>
              <w:rPr>
                <w:rFonts w:eastAsia="Times New Roman" w:cs="Times New Roman"/>
                <w:b/>
                <w:sz w:val="16"/>
                <w:szCs w:val="16"/>
                <w:lang w:eastAsia="pl-PL"/>
              </w:rPr>
            </w:pPr>
            <w:r w:rsidRPr="00681CCC">
              <w:rPr>
                <w:rFonts w:eastAsia="Times New Roman" w:cs="Times New Roman"/>
                <w:b/>
                <w:sz w:val="16"/>
                <w:szCs w:val="16"/>
                <w:lang w:eastAsia="pl-PL"/>
              </w:rPr>
              <w:t>Przydatne z zastrzeżeniami</w:t>
            </w:r>
          </w:p>
        </w:tc>
        <w:tc>
          <w:tcPr>
            <w:tcW w:w="2835" w:type="dxa"/>
          </w:tcPr>
          <w:p w:rsidR="00681CCC" w:rsidRPr="00681CCC" w:rsidRDefault="00681CCC" w:rsidP="00681CCC">
            <w:pPr>
              <w:spacing w:after="0" w:line="240" w:lineRule="auto"/>
              <w:jc w:val="center"/>
              <w:rPr>
                <w:rFonts w:eastAsia="Times New Roman" w:cs="Times New Roman"/>
                <w:b/>
                <w:sz w:val="16"/>
                <w:szCs w:val="16"/>
                <w:lang w:eastAsia="pl-PL"/>
              </w:rPr>
            </w:pPr>
            <w:r w:rsidRPr="00681CCC">
              <w:rPr>
                <w:rFonts w:eastAsia="Times New Roman" w:cs="Times New Roman"/>
                <w:b/>
                <w:sz w:val="16"/>
                <w:szCs w:val="16"/>
                <w:lang w:eastAsia="pl-PL"/>
              </w:rPr>
              <w:t>Treść zastrzeżenia</w:t>
            </w:r>
          </w:p>
        </w:tc>
      </w:tr>
      <w:tr w:rsidR="00681CCC" w:rsidRPr="00681CCC" w:rsidTr="006B5061">
        <w:trPr>
          <w:trHeight w:val="334"/>
          <w:jc w:val="center"/>
        </w:trPr>
        <w:tc>
          <w:tcPr>
            <w:tcW w:w="1440" w:type="dxa"/>
          </w:tcPr>
          <w:p w:rsidR="00681CCC" w:rsidRPr="00681CCC" w:rsidRDefault="00681CCC" w:rsidP="00681CCC">
            <w:pPr>
              <w:spacing w:after="0" w:line="240" w:lineRule="auto"/>
              <w:jc w:val="center"/>
              <w:rPr>
                <w:rFonts w:eastAsia="Times New Roman" w:cs="Times New Roman"/>
                <w:sz w:val="16"/>
                <w:szCs w:val="16"/>
                <w:lang w:eastAsia="pl-PL"/>
              </w:rPr>
            </w:pPr>
            <w:r w:rsidRPr="00681CCC">
              <w:rPr>
                <w:rFonts w:eastAsia="Times New Roman" w:cs="Times New Roman"/>
                <w:sz w:val="16"/>
                <w:szCs w:val="16"/>
                <w:lang w:eastAsia="pl-PL"/>
              </w:rPr>
              <w:t>1</w:t>
            </w:r>
          </w:p>
        </w:tc>
        <w:tc>
          <w:tcPr>
            <w:tcW w:w="2693" w:type="dxa"/>
          </w:tcPr>
          <w:p w:rsidR="00681CCC" w:rsidRPr="00681CCC" w:rsidRDefault="00681CCC" w:rsidP="00681CCC">
            <w:pPr>
              <w:spacing w:after="0" w:line="240" w:lineRule="auto"/>
              <w:jc w:val="center"/>
              <w:rPr>
                <w:rFonts w:eastAsia="Times New Roman" w:cs="Times New Roman"/>
                <w:sz w:val="16"/>
                <w:szCs w:val="16"/>
                <w:lang w:eastAsia="pl-PL"/>
              </w:rPr>
            </w:pPr>
            <w:r w:rsidRPr="00681CCC">
              <w:rPr>
                <w:rFonts w:eastAsia="Times New Roman" w:cs="Times New Roman"/>
                <w:sz w:val="16"/>
                <w:szCs w:val="16"/>
                <w:lang w:eastAsia="pl-PL"/>
              </w:rPr>
              <w:t>2</w:t>
            </w:r>
          </w:p>
        </w:tc>
        <w:tc>
          <w:tcPr>
            <w:tcW w:w="2835" w:type="dxa"/>
          </w:tcPr>
          <w:p w:rsidR="00681CCC" w:rsidRPr="00681CCC" w:rsidRDefault="00681CCC" w:rsidP="00681CCC">
            <w:pPr>
              <w:spacing w:after="0" w:line="240" w:lineRule="auto"/>
              <w:jc w:val="center"/>
              <w:rPr>
                <w:rFonts w:eastAsia="Times New Roman" w:cs="Times New Roman"/>
                <w:sz w:val="16"/>
                <w:szCs w:val="16"/>
                <w:lang w:eastAsia="pl-PL"/>
              </w:rPr>
            </w:pPr>
            <w:r w:rsidRPr="00681CCC">
              <w:rPr>
                <w:rFonts w:eastAsia="Times New Roman" w:cs="Times New Roman"/>
                <w:sz w:val="16"/>
                <w:szCs w:val="16"/>
                <w:lang w:eastAsia="pl-PL"/>
              </w:rPr>
              <w:t>3</w:t>
            </w:r>
          </w:p>
        </w:tc>
        <w:tc>
          <w:tcPr>
            <w:tcW w:w="2835" w:type="dxa"/>
          </w:tcPr>
          <w:p w:rsidR="00681CCC" w:rsidRPr="00681CCC" w:rsidRDefault="00681CCC" w:rsidP="00681CCC">
            <w:pPr>
              <w:spacing w:after="0" w:line="240" w:lineRule="auto"/>
              <w:jc w:val="center"/>
              <w:rPr>
                <w:rFonts w:eastAsia="Times New Roman" w:cs="Times New Roman"/>
                <w:sz w:val="16"/>
                <w:szCs w:val="16"/>
                <w:lang w:eastAsia="pl-PL"/>
              </w:rPr>
            </w:pPr>
            <w:r w:rsidRPr="00681CCC">
              <w:rPr>
                <w:rFonts w:eastAsia="Times New Roman" w:cs="Times New Roman"/>
                <w:sz w:val="16"/>
                <w:szCs w:val="16"/>
                <w:lang w:eastAsia="pl-PL"/>
              </w:rPr>
              <w:t>4</w:t>
            </w:r>
          </w:p>
        </w:tc>
      </w:tr>
      <w:tr w:rsidR="00681CCC" w:rsidRPr="00681CCC" w:rsidTr="006B5061">
        <w:trPr>
          <w:cantSplit/>
          <w:trHeight w:val="283"/>
          <w:jc w:val="center"/>
        </w:trPr>
        <w:tc>
          <w:tcPr>
            <w:tcW w:w="1440" w:type="dxa"/>
            <w:vMerge w:val="restart"/>
          </w:tcPr>
          <w:p w:rsidR="00681CCC" w:rsidRPr="00681CCC" w:rsidRDefault="00681CCC" w:rsidP="00681CCC">
            <w:pPr>
              <w:spacing w:after="0" w:line="240" w:lineRule="auto"/>
              <w:jc w:val="left"/>
              <w:rPr>
                <w:rFonts w:eastAsia="Times New Roman" w:cs="Times New Roman"/>
                <w:sz w:val="16"/>
                <w:szCs w:val="16"/>
                <w:lang w:eastAsia="pl-PL"/>
              </w:rPr>
            </w:pPr>
          </w:p>
          <w:p w:rsidR="00681CCC" w:rsidRPr="00681CCC" w:rsidRDefault="00681CCC" w:rsidP="00681CCC">
            <w:pPr>
              <w:spacing w:after="0" w:line="240" w:lineRule="auto"/>
              <w:jc w:val="left"/>
              <w:rPr>
                <w:rFonts w:eastAsia="Times New Roman" w:cs="Times New Roman"/>
                <w:sz w:val="16"/>
                <w:szCs w:val="16"/>
                <w:lang w:eastAsia="pl-PL"/>
              </w:rPr>
            </w:pPr>
          </w:p>
          <w:p w:rsidR="00681CCC" w:rsidRPr="00681CCC" w:rsidRDefault="00681CCC" w:rsidP="00681CCC">
            <w:pPr>
              <w:spacing w:after="0" w:line="240" w:lineRule="auto"/>
              <w:jc w:val="left"/>
              <w:rPr>
                <w:rFonts w:eastAsia="Times New Roman" w:cs="Times New Roman"/>
                <w:sz w:val="16"/>
                <w:szCs w:val="16"/>
                <w:lang w:eastAsia="pl-PL"/>
              </w:rPr>
            </w:pPr>
          </w:p>
          <w:p w:rsidR="00681CCC" w:rsidRPr="00681CCC" w:rsidRDefault="00681CCC" w:rsidP="00681CCC">
            <w:pPr>
              <w:spacing w:after="0" w:line="240" w:lineRule="auto"/>
              <w:jc w:val="left"/>
              <w:rPr>
                <w:rFonts w:eastAsia="Times New Roman" w:cs="Times New Roman"/>
                <w:sz w:val="16"/>
                <w:szCs w:val="16"/>
                <w:lang w:eastAsia="pl-PL"/>
              </w:rPr>
            </w:pPr>
          </w:p>
          <w:p w:rsidR="00681CCC" w:rsidRPr="00681CCC" w:rsidRDefault="00681CCC" w:rsidP="00681CCC">
            <w:pPr>
              <w:spacing w:after="0" w:line="240" w:lineRule="auto"/>
              <w:jc w:val="left"/>
              <w:rPr>
                <w:rFonts w:eastAsia="Times New Roman" w:cs="Times New Roman"/>
                <w:sz w:val="16"/>
                <w:szCs w:val="16"/>
                <w:lang w:eastAsia="pl-PL"/>
              </w:rPr>
            </w:pPr>
          </w:p>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Na dolne warstwy nasypów poniżej strefy przemarzania</w:t>
            </w:r>
          </w:p>
        </w:tc>
        <w:tc>
          <w:tcPr>
            <w:tcW w:w="2693" w:type="dxa"/>
            <w:vMerge w:val="restart"/>
          </w:tcPr>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1. Rozdrobnione grunty skaliste twarde oraz grunty kamieniste, zwietrzelinowe, rumosze i otoczaki</w:t>
            </w:r>
          </w:p>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2. Żwiry i pospółki, również gliniaste</w:t>
            </w:r>
          </w:p>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 xml:space="preserve">3. Piaski grubo, średnio </w:t>
            </w:r>
            <w:r w:rsidR="00A1522A">
              <w:rPr>
                <w:rFonts w:eastAsia="Times New Roman" w:cs="Times New Roman"/>
                <w:sz w:val="16"/>
                <w:szCs w:val="16"/>
                <w:lang w:eastAsia="pl-PL"/>
              </w:rPr>
              <w:br/>
            </w:r>
            <w:r w:rsidRPr="00681CCC">
              <w:rPr>
                <w:rFonts w:eastAsia="Times New Roman" w:cs="Times New Roman"/>
                <w:sz w:val="16"/>
                <w:szCs w:val="16"/>
                <w:lang w:eastAsia="pl-PL"/>
              </w:rPr>
              <w:t xml:space="preserve">i drobnoziarniste, naturalne </w:t>
            </w:r>
            <w:r w:rsidR="00A1522A">
              <w:rPr>
                <w:rFonts w:eastAsia="Times New Roman" w:cs="Times New Roman"/>
                <w:sz w:val="16"/>
                <w:szCs w:val="16"/>
                <w:lang w:eastAsia="pl-PL"/>
              </w:rPr>
              <w:br/>
            </w:r>
            <w:r w:rsidRPr="00681CCC">
              <w:rPr>
                <w:rFonts w:eastAsia="Times New Roman" w:cs="Times New Roman"/>
                <w:sz w:val="16"/>
                <w:szCs w:val="16"/>
                <w:lang w:eastAsia="pl-PL"/>
              </w:rPr>
              <w:t>i łamane</w:t>
            </w:r>
          </w:p>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 xml:space="preserve">4. Piaski gliniaste z domieszką frakcji żwirowo-kamienistej (morenowe) o wskaźniku różnoziarnistości U </w:t>
            </w:r>
            <w:r w:rsidRPr="00681CCC">
              <w:rPr>
                <w:rFonts w:eastAsia="Times New Roman" w:cs="Times New Roman"/>
                <w:sz w:val="16"/>
                <w:szCs w:val="16"/>
                <w:lang w:eastAsia="pl-PL"/>
              </w:rPr>
              <w:sym w:font="Symbol" w:char="F0B3"/>
            </w:r>
            <w:r w:rsidRPr="00681CCC">
              <w:rPr>
                <w:rFonts w:eastAsia="Times New Roman" w:cs="Times New Roman"/>
                <w:sz w:val="16"/>
                <w:szCs w:val="16"/>
                <w:lang w:eastAsia="pl-PL"/>
              </w:rPr>
              <w:t xml:space="preserve"> 15</w:t>
            </w:r>
          </w:p>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5. Żużle wielkopiecowe i inne metalurgiczne ze starych zwałów (powyżej 5 lat)</w:t>
            </w:r>
          </w:p>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6. Łupki przywęglowe przepalone</w:t>
            </w:r>
          </w:p>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7. Wysiewki kamienne o zawartości frakcji iłowej poniżej 2%</w:t>
            </w:r>
          </w:p>
        </w:tc>
        <w:tc>
          <w:tcPr>
            <w:tcW w:w="2835" w:type="dxa"/>
          </w:tcPr>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1. Rozdrobnione grunty skaliste miękkie</w:t>
            </w:r>
          </w:p>
        </w:tc>
        <w:tc>
          <w:tcPr>
            <w:tcW w:w="2835" w:type="dxa"/>
          </w:tcPr>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 xml:space="preserve">- gdy pory w gruncie skalistym będą wypełnione gruntem </w:t>
            </w:r>
            <w:r w:rsidR="00A1522A">
              <w:rPr>
                <w:rFonts w:eastAsia="Times New Roman" w:cs="Times New Roman"/>
                <w:sz w:val="16"/>
                <w:szCs w:val="16"/>
                <w:lang w:eastAsia="pl-PL"/>
              </w:rPr>
              <w:br/>
            </w:r>
            <w:r w:rsidRPr="00681CCC">
              <w:rPr>
                <w:rFonts w:eastAsia="Times New Roman" w:cs="Times New Roman"/>
                <w:sz w:val="16"/>
                <w:szCs w:val="16"/>
                <w:lang w:eastAsia="pl-PL"/>
              </w:rPr>
              <w:t>lub materiałem drobnoziarnistym</w:t>
            </w:r>
          </w:p>
        </w:tc>
      </w:tr>
      <w:tr w:rsidR="00681CCC" w:rsidRPr="00681CCC" w:rsidTr="006B5061">
        <w:trPr>
          <w:cantSplit/>
          <w:trHeight w:val="244"/>
          <w:jc w:val="center"/>
        </w:trPr>
        <w:tc>
          <w:tcPr>
            <w:tcW w:w="1440" w:type="dxa"/>
            <w:vMerge/>
          </w:tcPr>
          <w:p w:rsidR="00681CCC" w:rsidRPr="00681CCC"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681CCC" w:rsidRDefault="00681CCC" w:rsidP="00681CCC">
            <w:pPr>
              <w:spacing w:after="0" w:line="240" w:lineRule="auto"/>
              <w:jc w:val="left"/>
              <w:rPr>
                <w:rFonts w:eastAsia="Times New Roman" w:cs="Times New Roman"/>
                <w:sz w:val="16"/>
                <w:szCs w:val="16"/>
                <w:lang w:eastAsia="pl-PL"/>
              </w:rPr>
            </w:pPr>
          </w:p>
        </w:tc>
        <w:tc>
          <w:tcPr>
            <w:tcW w:w="2835" w:type="dxa"/>
          </w:tcPr>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2. Zwietrzeliny i rumosze gliniaste</w:t>
            </w:r>
          </w:p>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3. Piaski pylaste, piaski gliniaste, pyły piaszczyste i pyły</w:t>
            </w:r>
          </w:p>
        </w:tc>
        <w:tc>
          <w:tcPr>
            <w:tcW w:w="2835" w:type="dxa"/>
          </w:tcPr>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 xml:space="preserve">- gdy będą wbudowane w miejsca suche lub zabezpieczone od wód gruntowych </w:t>
            </w:r>
            <w:r w:rsidR="00A1522A">
              <w:rPr>
                <w:rFonts w:eastAsia="Times New Roman" w:cs="Times New Roman"/>
                <w:sz w:val="16"/>
                <w:szCs w:val="16"/>
                <w:lang w:eastAsia="pl-PL"/>
              </w:rPr>
              <w:br/>
            </w:r>
            <w:r w:rsidRPr="00681CCC">
              <w:rPr>
                <w:rFonts w:eastAsia="Times New Roman" w:cs="Times New Roman"/>
                <w:sz w:val="16"/>
                <w:szCs w:val="16"/>
                <w:lang w:eastAsia="pl-PL"/>
              </w:rPr>
              <w:t>i powierzchniowych</w:t>
            </w:r>
          </w:p>
        </w:tc>
      </w:tr>
      <w:tr w:rsidR="00681CCC" w:rsidRPr="00681CCC" w:rsidTr="006B5061">
        <w:trPr>
          <w:cantSplit/>
          <w:trHeight w:val="283"/>
          <w:jc w:val="center"/>
        </w:trPr>
        <w:tc>
          <w:tcPr>
            <w:tcW w:w="1440" w:type="dxa"/>
            <w:vMerge/>
          </w:tcPr>
          <w:p w:rsidR="00681CCC" w:rsidRPr="00681CCC"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681CCC" w:rsidRDefault="00681CCC" w:rsidP="00681CCC">
            <w:pPr>
              <w:spacing w:after="0" w:line="240" w:lineRule="auto"/>
              <w:jc w:val="left"/>
              <w:rPr>
                <w:rFonts w:eastAsia="Times New Roman" w:cs="Times New Roman"/>
                <w:sz w:val="16"/>
                <w:szCs w:val="16"/>
                <w:lang w:eastAsia="pl-PL"/>
              </w:rPr>
            </w:pPr>
          </w:p>
        </w:tc>
        <w:tc>
          <w:tcPr>
            <w:tcW w:w="2835" w:type="dxa"/>
          </w:tcPr>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 xml:space="preserve">4. Piaski próchniczne, </w:t>
            </w:r>
            <w:r w:rsidR="00A1522A">
              <w:rPr>
                <w:rFonts w:eastAsia="Times New Roman" w:cs="Times New Roman"/>
                <w:sz w:val="16"/>
                <w:szCs w:val="16"/>
                <w:lang w:eastAsia="pl-PL"/>
              </w:rPr>
              <w:br/>
            </w:r>
            <w:r w:rsidRPr="00681CCC">
              <w:rPr>
                <w:rFonts w:eastAsia="Times New Roman" w:cs="Times New Roman"/>
                <w:sz w:val="16"/>
                <w:szCs w:val="16"/>
                <w:lang w:eastAsia="pl-PL"/>
              </w:rPr>
              <w:t>z wyjątkiem pylastych piasków próchnicznych</w:t>
            </w:r>
          </w:p>
        </w:tc>
        <w:tc>
          <w:tcPr>
            <w:tcW w:w="2835" w:type="dxa"/>
          </w:tcPr>
          <w:p w:rsidR="00681CCC" w:rsidRPr="00681CCC" w:rsidRDefault="00681CCC" w:rsidP="00A1522A">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 xml:space="preserve">- od nasypów nie wyższych niż </w:t>
            </w:r>
            <w:r w:rsidR="00A1522A">
              <w:rPr>
                <w:rFonts w:eastAsia="Times New Roman" w:cs="Times New Roman"/>
                <w:sz w:val="16"/>
                <w:szCs w:val="16"/>
                <w:lang w:eastAsia="pl-PL"/>
              </w:rPr>
              <w:br/>
            </w:r>
            <w:r w:rsidRPr="00681CCC">
              <w:rPr>
                <w:rFonts w:eastAsia="Times New Roman" w:cs="Times New Roman"/>
                <w:sz w:val="16"/>
                <w:szCs w:val="16"/>
                <w:lang w:eastAsia="pl-PL"/>
              </w:rPr>
              <w:t xml:space="preserve">3m, zabezpieczonych </w:t>
            </w:r>
            <w:r w:rsidR="00A1522A">
              <w:rPr>
                <w:rFonts w:eastAsia="Times New Roman" w:cs="Times New Roman"/>
                <w:sz w:val="16"/>
                <w:szCs w:val="16"/>
                <w:lang w:eastAsia="pl-PL"/>
              </w:rPr>
              <w:br/>
            </w:r>
            <w:r w:rsidRPr="00681CCC">
              <w:rPr>
                <w:rFonts w:eastAsia="Times New Roman" w:cs="Times New Roman"/>
                <w:sz w:val="16"/>
                <w:szCs w:val="16"/>
                <w:lang w:eastAsia="pl-PL"/>
              </w:rPr>
              <w:t>przed zawilgoceniem</w:t>
            </w:r>
          </w:p>
        </w:tc>
      </w:tr>
      <w:tr w:rsidR="00681CCC" w:rsidRPr="00681CCC" w:rsidTr="006B5061">
        <w:trPr>
          <w:cantSplit/>
          <w:trHeight w:val="270"/>
          <w:jc w:val="center"/>
        </w:trPr>
        <w:tc>
          <w:tcPr>
            <w:tcW w:w="1440" w:type="dxa"/>
            <w:vMerge/>
          </w:tcPr>
          <w:p w:rsidR="00681CCC" w:rsidRPr="00681CCC"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681CCC" w:rsidRDefault="00681CCC" w:rsidP="00681CCC">
            <w:pPr>
              <w:spacing w:after="0" w:line="240" w:lineRule="auto"/>
              <w:jc w:val="left"/>
              <w:rPr>
                <w:rFonts w:eastAsia="Times New Roman" w:cs="Times New Roman"/>
                <w:sz w:val="16"/>
                <w:szCs w:val="16"/>
                <w:lang w:eastAsia="pl-PL"/>
              </w:rPr>
            </w:pPr>
          </w:p>
        </w:tc>
        <w:tc>
          <w:tcPr>
            <w:tcW w:w="2835" w:type="dxa"/>
          </w:tcPr>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5. Gliny piaszczyste, gliny i gliny pylaste oraz inne o w</w:t>
            </w:r>
            <w:r w:rsidRPr="00681CCC">
              <w:rPr>
                <w:rFonts w:eastAsia="Times New Roman" w:cs="Times New Roman"/>
                <w:sz w:val="16"/>
                <w:szCs w:val="16"/>
                <w:vertAlign w:val="subscript"/>
                <w:lang w:eastAsia="pl-PL"/>
              </w:rPr>
              <w:t xml:space="preserve">l </w:t>
            </w:r>
            <w:r w:rsidRPr="00681CCC">
              <w:rPr>
                <w:rFonts w:eastAsia="Times New Roman" w:cs="Times New Roman"/>
                <w:sz w:val="16"/>
                <w:szCs w:val="16"/>
                <w:lang w:eastAsia="pl-PL"/>
              </w:rPr>
              <w:t>&lt; 35%</w:t>
            </w:r>
          </w:p>
        </w:tc>
        <w:tc>
          <w:tcPr>
            <w:tcW w:w="2835" w:type="dxa"/>
          </w:tcPr>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 xml:space="preserve">- w miejscach suchych </w:t>
            </w:r>
            <w:r w:rsidR="00A1522A">
              <w:rPr>
                <w:rFonts w:eastAsia="Times New Roman" w:cs="Times New Roman"/>
                <w:sz w:val="16"/>
                <w:szCs w:val="16"/>
                <w:lang w:eastAsia="pl-PL"/>
              </w:rPr>
              <w:br/>
            </w:r>
            <w:r w:rsidRPr="00681CCC">
              <w:rPr>
                <w:rFonts w:eastAsia="Times New Roman" w:cs="Times New Roman"/>
                <w:sz w:val="16"/>
                <w:szCs w:val="16"/>
                <w:lang w:eastAsia="pl-PL"/>
              </w:rPr>
              <w:t>lub przejściowo zawilgoconych</w:t>
            </w:r>
          </w:p>
        </w:tc>
      </w:tr>
      <w:tr w:rsidR="00681CCC" w:rsidRPr="00681CCC" w:rsidTr="006B5061">
        <w:trPr>
          <w:cantSplit/>
          <w:trHeight w:val="308"/>
          <w:jc w:val="center"/>
        </w:trPr>
        <w:tc>
          <w:tcPr>
            <w:tcW w:w="1440" w:type="dxa"/>
            <w:vMerge/>
          </w:tcPr>
          <w:p w:rsidR="00681CCC" w:rsidRPr="00681CCC"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681CCC" w:rsidRDefault="00681CCC" w:rsidP="00681CCC">
            <w:pPr>
              <w:spacing w:after="0" w:line="240" w:lineRule="auto"/>
              <w:jc w:val="left"/>
              <w:rPr>
                <w:rFonts w:eastAsia="Times New Roman" w:cs="Times New Roman"/>
                <w:sz w:val="16"/>
                <w:szCs w:val="16"/>
                <w:lang w:eastAsia="pl-PL"/>
              </w:rPr>
            </w:pPr>
          </w:p>
        </w:tc>
        <w:tc>
          <w:tcPr>
            <w:tcW w:w="2835" w:type="dxa"/>
          </w:tcPr>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 xml:space="preserve">6. Gliny piaszczyste zwięzłe, gliny zwięzłe oraz inne grunty </w:t>
            </w:r>
            <w:r w:rsidR="00A1522A">
              <w:rPr>
                <w:rFonts w:eastAsia="Times New Roman" w:cs="Times New Roman"/>
                <w:sz w:val="16"/>
                <w:szCs w:val="16"/>
                <w:lang w:eastAsia="pl-PL"/>
              </w:rPr>
              <w:br/>
            </w:r>
            <w:r w:rsidRPr="00681CCC">
              <w:rPr>
                <w:rFonts w:eastAsia="Times New Roman" w:cs="Times New Roman"/>
                <w:sz w:val="16"/>
                <w:szCs w:val="16"/>
                <w:lang w:eastAsia="pl-PL"/>
              </w:rPr>
              <w:t>o granicy płynności w</w:t>
            </w:r>
            <w:r w:rsidRPr="00681CCC">
              <w:rPr>
                <w:rFonts w:eastAsia="Times New Roman" w:cs="Times New Roman"/>
                <w:sz w:val="16"/>
                <w:szCs w:val="16"/>
                <w:vertAlign w:val="subscript"/>
                <w:lang w:eastAsia="pl-PL"/>
              </w:rPr>
              <w:t xml:space="preserve">l </w:t>
            </w:r>
            <w:r w:rsidRPr="00681CCC">
              <w:rPr>
                <w:rFonts w:eastAsia="Times New Roman" w:cs="Times New Roman"/>
                <w:sz w:val="16"/>
                <w:szCs w:val="16"/>
                <w:lang w:eastAsia="pl-PL"/>
              </w:rPr>
              <w:t xml:space="preserve"> od 35 </w:t>
            </w:r>
            <w:r w:rsidR="00A1522A">
              <w:rPr>
                <w:rFonts w:eastAsia="Times New Roman" w:cs="Times New Roman"/>
                <w:sz w:val="16"/>
                <w:szCs w:val="16"/>
                <w:lang w:eastAsia="pl-PL"/>
              </w:rPr>
              <w:br/>
            </w:r>
            <w:r w:rsidRPr="00681CCC">
              <w:rPr>
                <w:rFonts w:eastAsia="Times New Roman" w:cs="Times New Roman"/>
                <w:sz w:val="16"/>
                <w:szCs w:val="16"/>
                <w:lang w:eastAsia="pl-PL"/>
              </w:rPr>
              <w:t>do 60%</w:t>
            </w:r>
          </w:p>
        </w:tc>
        <w:tc>
          <w:tcPr>
            <w:tcW w:w="2835" w:type="dxa"/>
          </w:tcPr>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 xml:space="preserve">- do nasypów nie wyższych </w:t>
            </w:r>
            <w:r w:rsidR="00A1522A">
              <w:rPr>
                <w:rFonts w:eastAsia="Times New Roman" w:cs="Times New Roman"/>
                <w:sz w:val="16"/>
                <w:szCs w:val="16"/>
                <w:lang w:eastAsia="pl-PL"/>
              </w:rPr>
              <w:br/>
            </w:r>
            <w:r w:rsidRPr="00681CCC">
              <w:rPr>
                <w:rFonts w:eastAsia="Times New Roman" w:cs="Times New Roman"/>
                <w:sz w:val="16"/>
                <w:szCs w:val="16"/>
                <w:lang w:eastAsia="pl-PL"/>
              </w:rPr>
              <w:t xml:space="preserve">niż 3m: zabezpieczonych </w:t>
            </w:r>
            <w:r w:rsidR="00A1522A">
              <w:rPr>
                <w:rFonts w:eastAsia="Times New Roman" w:cs="Times New Roman"/>
                <w:sz w:val="16"/>
                <w:szCs w:val="16"/>
                <w:lang w:eastAsia="pl-PL"/>
              </w:rPr>
              <w:br/>
            </w:r>
            <w:r w:rsidRPr="00681CCC">
              <w:rPr>
                <w:rFonts w:eastAsia="Times New Roman" w:cs="Times New Roman"/>
                <w:sz w:val="16"/>
                <w:szCs w:val="16"/>
                <w:lang w:eastAsia="pl-PL"/>
              </w:rPr>
              <w:t xml:space="preserve">przed zawilgoceniem </w:t>
            </w:r>
            <w:r w:rsidR="00A1522A">
              <w:rPr>
                <w:rFonts w:eastAsia="Times New Roman" w:cs="Times New Roman"/>
                <w:sz w:val="16"/>
                <w:szCs w:val="16"/>
                <w:lang w:eastAsia="pl-PL"/>
              </w:rPr>
              <w:br/>
            </w:r>
            <w:r w:rsidRPr="00681CCC">
              <w:rPr>
                <w:rFonts w:eastAsia="Times New Roman" w:cs="Times New Roman"/>
                <w:sz w:val="16"/>
                <w:szCs w:val="16"/>
                <w:lang w:eastAsia="pl-PL"/>
              </w:rPr>
              <w:t>lub po ulepszeniu spoiwami</w:t>
            </w:r>
          </w:p>
        </w:tc>
      </w:tr>
      <w:tr w:rsidR="00681CCC" w:rsidRPr="00681CCC" w:rsidTr="006B5061">
        <w:trPr>
          <w:cantSplit/>
          <w:trHeight w:val="232"/>
          <w:jc w:val="center"/>
        </w:trPr>
        <w:tc>
          <w:tcPr>
            <w:tcW w:w="1440" w:type="dxa"/>
            <w:vMerge/>
          </w:tcPr>
          <w:p w:rsidR="00681CCC" w:rsidRPr="00681CCC"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681CCC" w:rsidRDefault="00681CCC" w:rsidP="00681CCC">
            <w:pPr>
              <w:spacing w:after="0" w:line="240" w:lineRule="auto"/>
              <w:jc w:val="left"/>
              <w:rPr>
                <w:rFonts w:eastAsia="Times New Roman" w:cs="Times New Roman"/>
                <w:sz w:val="16"/>
                <w:szCs w:val="16"/>
                <w:lang w:eastAsia="pl-PL"/>
              </w:rPr>
            </w:pPr>
          </w:p>
        </w:tc>
        <w:tc>
          <w:tcPr>
            <w:tcW w:w="2835" w:type="dxa"/>
          </w:tcPr>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 xml:space="preserve">7. Wysiewki kamienne gliniaste </w:t>
            </w:r>
            <w:r w:rsidR="00A1522A">
              <w:rPr>
                <w:rFonts w:eastAsia="Times New Roman" w:cs="Times New Roman"/>
                <w:sz w:val="16"/>
                <w:szCs w:val="16"/>
                <w:lang w:eastAsia="pl-PL"/>
              </w:rPr>
              <w:br/>
            </w:r>
            <w:r w:rsidRPr="00681CCC">
              <w:rPr>
                <w:rFonts w:eastAsia="Times New Roman" w:cs="Times New Roman"/>
                <w:sz w:val="16"/>
                <w:szCs w:val="16"/>
                <w:lang w:eastAsia="pl-PL"/>
              </w:rPr>
              <w:t>o zawartości frakcji iłowej ponad 2%</w:t>
            </w:r>
          </w:p>
        </w:tc>
        <w:tc>
          <w:tcPr>
            <w:tcW w:w="2835" w:type="dxa"/>
          </w:tcPr>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 xml:space="preserve">- gdy zwierciadło wody gruntowej znajduje się </w:t>
            </w:r>
            <w:r w:rsidR="00A1522A">
              <w:rPr>
                <w:rFonts w:eastAsia="Times New Roman" w:cs="Times New Roman"/>
                <w:sz w:val="16"/>
                <w:szCs w:val="16"/>
                <w:lang w:eastAsia="pl-PL"/>
              </w:rPr>
              <w:br/>
            </w:r>
            <w:r w:rsidRPr="00681CCC">
              <w:rPr>
                <w:rFonts w:eastAsia="Times New Roman" w:cs="Times New Roman"/>
                <w:sz w:val="16"/>
                <w:szCs w:val="16"/>
                <w:lang w:eastAsia="pl-PL"/>
              </w:rPr>
              <w:t xml:space="preserve">na głębokości większej </w:t>
            </w:r>
            <w:r w:rsidR="00A1522A">
              <w:rPr>
                <w:rFonts w:eastAsia="Times New Roman" w:cs="Times New Roman"/>
                <w:sz w:val="16"/>
                <w:szCs w:val="16"/>
                <w:lang w:eastAsia="pl-PL"/>
              </w:rPr>
              <w:br/>
            </w:r>
            <w:r w:rsidRPr="00681CCC">
              <w:rPr>
                <w:rFonts w:eastAsia="Times New Roman" w:cs="Times New Roman"/>
                <w:sz w:val="16"/>
                <w:szCs w:val="16"/>
                <w:lang w:eastAsia="pl-PL"/>
              </w:rPr>
              <w:t>od kapilarności biernej gruntu podłoża</w:t>
            </w:r>
          </w:p>
        </w:tc>
      </w:tr>
      <w:tr w:rsidR="00681CCC" w:rsidRPr="00681CCC" w:rsidTr="006B5061">
        <w:trPr>
          <w:cantSplit/>
          <w:trHeight w:val="334"/>
          <w:jc w:val="center"/>
        </w:trPr>
        <w:tc>
          <w:tcPr>
            <w:tcW w:w="1440" w:type="dxa"/>
            <w:vMerge/>
          </w:tcPr>
          <w:p w:rsidR="00681CCC" w:rsidRPr="00681CCC"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681CCC" w:rsidRDefault="00681CCC" w:rsidP="00681CCC">
            <w:pPr>
              <w:spacing w:after="0" w:line="240" w:lineRule="auto"/>
              <w:jc w:val="left"/>
              <w:rPr>
                <w:rFonts w:eastAsia="Times New Roman" w:cs="Times New Roman"/>
                <w:sz w:val="16"/>
                <w:szCs w:val="16"/>
                <w:lang w:eastAsia="pl-PL"/>
              </w:rPr>
            </w:pPr>
          </w:p>
        </w:tc>
        <w:tc>
          <w:tcPr>
            <w:tcW w:w="2835" w:type="dxa"/>
          </w:tcPr>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8. Żużle wielkopiecowe i inne metalurgiczne z nowego studzenia (do 5 lat)</w:t>
            </w:r>
          </w:p>
        </w:tc>
        <w:tc>
          <w:tcPr>
            <w:tcW w:w="2835" w:type="dxa"/>
          </w:tcPr>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 xml:space="preserve">- o ograniczonej podatności </w:t>
            </w:r>
            <w:r w:rsidR="00A1522A">
              <w:rPr>
                <w:rFonts w:eastAsia="Times New Roman" w:cs="Times New Roman"/>
                <w:sz w:val="16"/>
                <w:szCs w:val="16"/>
                <w:lang w:eastAsia="pl-PL"/>
              </w:rPr>
              <w:br/>
            </w:r>
            <w:r w:rsidRPr="00681CCC">
              <w:rPr>
                <w:rFonts w:eastAsia="Times New Roman" w:cs="Times New Roman"/>
                <w:sz w:val="16"/>
                <w:szCs w:val="16"/>
                <w:lang w:eastAsia="pl-PL"/>
              </w:rPr>
              <w:t>na rozpad – łączne straty masy do 5%</w:t>
            </w:r>
          </w:p>
        </w:tc>
      </w:tr>
      <w:tr w:rsidR="00681CCC" w:rsidRPr="00681CCC" w:rsidTr="006B5061">
        <w:trPr>
          <w:cantSplit/>
          <w:trHeight w:val="347"/>
          <w:jc w:val="center"/>
        </w:trPr>
        <w:tc>
          <w:tcPr>
            <w:tcW w:w="1440" w:type="dxa"/>
            <w:vMerge/>
          </w:tcPr>
          <w:p w:rsidR="00681CCC" w:rsidRPr="00681CCC"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681CCC" w:rsidRDefault="00681CCC" w:rsidP="00681CCC">
            <w:pPr>
              <w:spacing w:after="0" w:line="240" w:lineRule="auto"/>
              <w:jc w:val="left"/>
              <w:rPr>
                <w:rFonts w:eastAsia="Times New Roman" w:cs="Times New Roman"/>
                <w:sz w:val="16"/>
                <w:szCs w:val="16"/>
                <w:lang w:eastAsia="pl-PL"/>
              </w:rPr>
            </w:pPr>
          </w:p>
        </w:tc>
        <w:tc>
          <w:tcPr>
            <w:tcW w:w="2835" w:type="dxa"/>
          </w:tcPr>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9. Iłołupki przywęglowe nieprzepalone</w:t>
            </w:r>
          </w:p>
        </w:tc>
        <w:tc>
          <w:tcPr>
            <w:tcW w:w="2835" w:type="dxa"/>
          </w:tcPr>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 gdy wolne przestrzenie zostaną wypełnione materiałem drobnoziarnistym</w:t>
            </w:r>
          </w:p>
        </w:tc>
      </w:tr>
      <w:tr w:rsidR="00681CCC" w:rsidRPr="00681CCC" w:rsidTr="006B5061">
        <w:trPr>
          <w:cantSplit/>
          <w:trHeight w:val="386"/>
          <w:jc w:val="center"/>
        </w:trPr>
        <w:tc>
          <w:tcPr>
            <w:tcW w:w="1440" w:type="dxa"/>
            <w:vMerge/>
          </w:tcPr>
          <w:p w:rsidR="00681CCC" w:rsidRPr="00681CCC"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681CCC" w:rsidRDefault="00681CCC" w:rsidP="00681CCC">
            <w:pPr>
              <w:spacing w:after="0" w:line="240" w:lineRule="auto"/>
              <w:jc w:val="left"/>
              <w:rPr>
                <w:rFonts w:eastAsia="Times New Roman" w:cs="Times New Roman"/>
                <w:sz w:val="16"/>
                <w:szCs w:val="16"/>
                <w:lang w:eastAsia="pl-PL"/>
              </w:rPr>
            </w:pPr>
          </w:p>
        </w:tc>
        <w:tc>
          <w:tcPr>
            <w:tcW w:w="2835" w:type="dxa"/>
          </w:tcPr>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10. Popioły lotne i mieszaniny popiołowo- żużlowe</w:t>
            </w:r>
          </w:p>
        </w:tc>
        <w:tc>
          <w:tcPr>
            <w:tcW w:w="2835" w:type="dxa"/>
          </w:tcPr>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 xml:space="preserve">- gdy zalegają w miejscach suchych lub są izolowane </w:t>
            </w:r>
            <w:r w:rsidR="00A1522A">
              <w:rPr>
                <w:rFonts w:eastAsia="Times New Roman" w:cs="Times New Roman"/>
                <w:sz w:val="16"/>
                <w:szCs w:val="16"/>
                <w:lang w:eastAsia="pl-PL"/>
              </w:rPr>
              <w:br/>
            </w:r>
            <w:r w:rsidRPr="00681CCC">
              <w:rPr>
                <w:rFonts w:eastAsia="Times New Roman" w:cs="Times New Roman"/>
                <w:sz w:val="16"/>
                <w:szCs w:val="16"/>
                <w:lang w:eastAsia="pl-PL"/>
              </w:rPr>
              <w:t>od wody</w:t>
            </w:r>
          </w:p>
        </w:tc>
      </w:tr>
      <w:tr w:rsidR="00681CCC" w:rsidRPr="00681CCC" w:rsidTr="006B5061">
        <w:trPr>
          <w:cantSplit/>
          <w:trHeight w:val="1067"/>
          <w:jc w:val="center"/>
        </w:trPr>
        <w:tc>
          <w:tcPr>
            <w:tcW w:w="1440" w:type="dxa"/>
            <w:vMerge w:val="restart"/>
          </w:tcPr>
          <w:p w:rsidR="00681CCC" w:rsidRPr="00681CCC" w:rsidRDefault="00681CCC" w:rsidP="00681CCC">
            <w:pPr>
              <w:spacing w:after="0" w:line="240" w:lineRule="auto"/>
              <w:jc w:val="left"/>
              <w:rPr>
                <w:rFonts w:eastAsia="Times New Roman" w:cs="Times New Roman"/>
                <w:sz w:val="16"/>
                <w:szCs w:val="16"/>
                <w:lang w:eastAsia="pl-PL"/>
              </w:rPr>
            </w:pPr>
          </w:p>
          <w:p w:rsidR="00681CCC" w:rsidRPr="00681CCC" w:rsidRDefault="00681CCC" w:rsidP="00681CCC">
            <w:pPr>
              <w:spacing w:after="0" w:line="240" w:lineRule="auto"/>
              <w:jc w:val="left"/>
              <w:rPr>
                <w:rFonts w:eastAsia="Times New Roman" w:cs="Times New Roman"/>
                <w:sz w:val="16"/>
                <w:szCs w:val="16"/>
                <w:lang w:eastAsia="pl-PL"/>
              </w:rPr>
            </w:pPr>
          </w:p>
          <w:p w:rsidR="00681CCC" w:rsidRPr="00681CCC" w:rsidRDefault="00681CCC" w:rsidP="00681CCC">
            <w:pPr>
              <w:spacing w:after="0" w:line="240" w:lineRule="auto"/>
              <w:jc w:val="left"/>
              <w:rPr>
                <w:rFonts w:eastAsia="Times New Roman" w:cs="Times New Roman"/>
                <w:sz w:val="16"/>
                <w:szCs w:val="16"/>
                <w:lang w:eastAsia="pl-PL"/>
              </w:rPr>
            </w:pPr>
          </w:p>
          <w:p w:rsidR="00681CCC" w:rsidRPr="00681CCC" w:rsidRDefault="00681CCC" w:rsidP="00681CCC">
            <w:pPr>
              <w:spacing w:after="0" w:line="240" w:lineRule="auto"/>
              <w:jc w:val="left"/>
              <w:rPr>
                <w:rFonts w:eastAsia="Times New Roman" w:cs="Times New Roman"/>
                <w:sz w:val="16"/>
                <w:szCs w:val="16"/>
                <w:lang w:eastAsia="pl-PL"/>
              </w:rPr>
            </w:pPr>
          </w:p>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 xml:space="preserve">Na górne warstwy nasypów </w:t>
            </w:r>
            <w:r w:rsidR="00A1522A">
              <w:rPr>
                <w:rFonts w:eastAsia="Times New Roman" w:cs="Times New Roman"/>
                <w:sz w:val="16"/>
                <w:szCs w:val="16"/>
                <w:lang w:eastAsia="pl-PL"/>
              </w:rPr>
              <w:br/>
            </w:r>
            <w:r w:rsidRPr="00681CCC">
              <w:rPr>
                <w:rFonts w:eastAsia="Times New Roman" w:cs="Times New Roman"/>
                <w:sz w:val="16"/>
                <w:szCs w:val="16"/>
                <w:lang w:eastAsia="pl-PL"/>
              </w:rPr>
              <w:t>w strefie przemarzania</w:t>
            </w:r>
          </w:p>
        </w:tc>
        <w:tc>
          <w:tcPr>
            <w:tcW w:w="2693" w:type="dxa"/>
            <w:vMerge w:val="restart"/>
          </w:tcPr>
          <w:p w:rsidR="00681CCC" w:rsidRPr="00681CCC" w:rsidRDefault="00681CCC" w:rsidP="00681CCC">
            <w:pPr>
              <w:numPr>
                <w:ilvl w:val="0"/>
                <w:numId w:val="17"/>
              </w:num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Żwiry i pospółki</w:t>
            </w:r>
          </w:p>
          <w:p w:rsidR="00681CCC" w:rsidRPr="00681CCC" w:rsidRDefault="00681CCC" w:rsidP="00681CCC">
            <w:pPr>
              <w:numPr>
                <w:ilvl w:val="0"/>
                <w:numId w:val="17"/>
              </w:num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Piaski grubo I średnioziarniste</w:t>
            </w:r>
          </w:p>
          <w:p w:rsidR="00681CCC" w:rsidRPr="00681CCC" w:rsidRDefault="00681CCC" w:rsidP="00681CCC">
            <w:pPr>
              <w:numPr>
                <w:ilvl w:val="0"/>
                <w:numId w:val="17"/>
              </w:num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Iłołupki przywęglowe przepalone zawierające mniej niż 15% ziaren mniejszych od 0,075 mm</w:t>
            </w:r>
          </w:p>
          <w:p w:rsidR="00681CCC" w:rsidRPr="00681CCC" w:rsidRDefault="00681CCC" w:rsidP="00681CCC">
            <w:pPr>
              <w:numPr>
                <w:ilvl w:val="0"/>
                <w:numId w:val="17"/>
              </w:num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Wysiewki kamienne o uziarnieniu odpowiadającym pospółkom lub żwirom</w:t>
            </w:r>
          </w:p>
        </w:tc>
        <w:tc>
          <w:tcPr>
            <w:tcW w:w="2835" w:type="dxa"/>
          </w:tcPr>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1. Żwiry i pospółki gliniaste</w:t>
            </w:r>
          </w:p>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2. Piaski pylaste i gliniaste</w:t>
            </w:r>
          </w:p>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3. Pyły piaszczyste i pyły</w:t>
            </w:r>
          </w:p>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4. Gliny o granicy płynności mniejszej niż 35%.</w:t>
            </w:r>
          </w:p>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5. Mieszaniny popiołowo-żużlowe z węgla kamiennego</w:t>
            </w:r>
          </w:p>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 xml:space="preserve">6. Wysiewki kamienne gliniaste </w:t>
            </w:r>
            <w:r w:rsidR="00A1522A">
              <w:rPr>
                <w:rFonts w:eastAsia="Times New Roman" w:cs="Times New Roman"/>
                <w:sz w:val="16"/>
                <w:szCs w:val="16"/>
                <w:lang w:eastAsia="pl-PL"/>
              </w:rPr>
              <w:br/>
            </w:r>
            <w:r w:rsidRPr="00681CCC">
              <w:rPr>
                <w:rFonts w:eastAsia="Times New Roman" w:cs="Times New Roman"/>
                <w:sz w:val="16"/>
                <w:szCs w:val="16"/>
                <w:lang w:eastAsia="pl-PL"/>
              </w:rPr>
              <w:t>o zawartości frakcji iłowej &gt; 2%</w:t>
            </w:r>
          </w:p>
        </w:tc>
        <w:tc>
          <w:tcPr>
            <w:tcW w:w="2835" w:type="dxa"/>
          </w:tcPr>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 xml:space="preserve">- pod warunkiem ulepszenia tych gruntów spoiwami takimi jak: cement, wapno, aktywne popioły itp. </w:t>
            </w:r>
          </w:p>
        </w:tc>
      </w:tr>
      <w:tr w:rsidR="00681CCC" w:rsidRPr="00681CCC" w:rsidTr="006B5061">
        <w:trPr>
          <w:cantSplit/>
          <w:trHeight w:val="347"/>
          <w:jc w:val="center"/>
        </w:trPr>
        <w:tc>
          <w:tcPr>
            <w:tcW w:w="1440" w:type="dxa"/>
            <w:vMerge/>
          </w:tcPr>
          <w:p w:rsidR="00681CCC" w:rsidRPr="00681CCC"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681CCC" w:rsidRDefault="00681CCC" w:rsidP="00681CCC">
            <w:pPr>
              <w:spacing w:after="0" w:line="240" w:lineRule="auto"/>
              <w:jc w:val="left"/>
              <w:rPr>
                <w:rFonts w:eastAsia="Times New Roman" w:cs="Times New Roman"/>
                <w:sz w:val="16"/>
                <w:szCs w:val="16"/>
                <w:lang w:eastAsia="pl-PL"/>
              </w:rPr>
            </w:pPr>
          </w:p>
        </w:tc>
        <w:tc>
          <w:tcPr>
            <w:tcW w:w="2835" w:type="dxa"/>
          </w:tcPr>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7. Żużle wielkopiecowe i inne metalurgiczne</w:t>
            </w:r>
          </w:p>
        </w:tc>
        <w:tc>
          <w:tcPr>
            <w:tcW w:w="2835" w:type="dxa"/>
          </w:tcPr>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 xml:space="preserve">- drobnoziarniste i nierozpadowe: straty masy </w:t>
            </w:r>
            <w:r w:rsidR="00C952B4">
              <w:rPr>
                <w:rFonts w:eastAsia="Times New Roman" w:cs="Times New Roman"/>
                <w:sz w:val="16"/>
                <w:szCs w:val="16"/>
                <w:lang w:eastAsia="pl-PL"/>
              </w:rPr>
              <w:br/>
            </w:r>
            <w:r w:rsidRPr="00681CCC">
              <w:rPr>
                <w:rFonts w:eastAsia="Times New Roman" w:cs="Times New Roman"/>
                <w:sz w:val="16"/>
                <w:szCs w:val="16"/>
                <w:lang w:eastAsia="pl-PL"/>
              </w:rPr>
              <w:t>do 1 %</w:t>
            </w:r>
          </w:p>
        </w:tc>
      </w:tr>
      <w:tr w:rsidR="00681CCC" w:rsidRPr="00681CCC" w:rsidTr="006B5061">
        <w:trPr>
          <w:cantSplit/>
          <w:trHeight w:val="424"/>
          <w:jc w:val="center"/>
        </w:trPr>
        <w:tc>
          <w:tcPr>
            <w:tcW w:w="1440" w:type="dxa"/>
            <w:vMerge/>
          </w:tcPr>
          <w:p w:rsidR="00681CCC" w:rsidRPr="00681CCC"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681CCC" w:rsidRDefault="00681CCC" w:rsidP="00681CCC">
            <w:pPr>
              <w:spacing w:after="0" w:line="240" w:lineRule="auto"/>
              <w:jc w:val="left"/>
              <w:rPr>
                <w:rFonts w:eastAsia="Times New Roman" w:cs="Times New Roman"/>
                <w:sz w:val="16"/>
                <w:szCs w:val="16"/>
                <w:lang w:eastAsia="pl-PL"/>
              </w:rPr>
            </w:pPr>
          </w:p>
        </w:tc>
        <w:tc>
          <w:tcPr>
            <w:tcW w:w="2835" w:type="dxa"/>
          </w:tcPr>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8. Piaski drobnoziarniste</w:t>
            </w:r>
          </w:p>
        </w:tc>
        <w:tc>
          <w:tcPr>
            <w:tcW w:w="2835" w:type="dxa"/>
          </w:tcPr>
          <w:p w:rsidR="00681CCC" w:rsidRPr="00681CCC" w:rsidRDefault="00681CCC" w:rsidP="00681CCC">
            <w:pPr>
              <w:spacing w:after="0" w:line="240" w:lineRule="auto"/>
              <w:ind w:right="-212"/>
              <w:jc w:val="left"/>
              <w:rPr>
                <w:rFonts w:eastAsia="Times New Roman" w:cs="Times New Roman"/>
                <w:sz w:val="16"/>
                <w:szCs w:val="16"/>
                <w:lang w:eastAsia="pl-PL"/>
              </w:rPr>
            </w:pPr>
            <w:r w:rsidRPr="00681CCC">
              <w:rPr>
                <w:rFonts w:eastAsia="Times New Roman" w:cs="Times New Roman"/>
                <w:sz w:val="16"/>
                <w:szCs w:val="16"/>
                <w:lang w:eastAsia="pl-PL"/>
              </w:rPr>
              <w:t xml:space="preserve">- o wskaźniku nośności </w:t>
            </w:r>
            <w:r w:rsidR="00C952B4">
              <w:rPr>
                <w:rFonts w:eastAsia="Times New Roman" w:cs="Times New Roman"/>
                <w:sz w:val="16"/>
                <w:szCs w:val="16"/>
                <w:lang w:eastAsia="pl-PL"/>
              </w:rPr>
              <w:br/>
            </w:r>
            <w:r w:rsidRPr="00681CCC">
              <w:rPr>
                <w:rFonts w:eastAsia="Times New Roman" w:cs="Times New Roman"/>
                <w:sz w:val="16"/>
                <w:szCs w:val="16"/>
                <w:lang w:eastAsia="pl-PL"/>
              </w:rPr>
              <w:t>w</w:t>
            </w:r>
            <w:r w:rsidRPr="00681CCC">
              <w:rPr>
                <w:rFonts w:eastAsia="Times New Roman" w:cs="Times New Roman"/>
                <w:sz w:val="16"/>
                <w:szCs w:val="16"/>
                <w:vertAlign w:val="subscript"/>
                <w:lang w:eastAsia="pl-PL"/>
              </w:rPr>
              <w:t>nos</w:t>
            </w:r>
            <w:r w:rsidRPr="00681CCC">
              <w:rPr>
                <w:rFonts w:eastAsia="Times New Roman" w:cs="Times New Roman"/>
                <w:sz w:val="16"/>
                <w:szCs w:val="16"/>
                <w:lang w:eastAsia="pl-PL"/>
              </w:rPr>
              <w:t xml:space="preserve">  </w:t>
            </w:r>
            <w:r w:rsidRPr="00681CCC">
              <w:rPr>
                <w:rFonts w:eastAsia="Times New Roman" w:cs="Times New Roman"/>
                <w:sz w:val="16"/>
                <w:szCs w:val="16"/>
                <w:lang w:eastAsia="pl-PL"/>
              </w:rPr>
              <w:sym w:font="Symbol" w:char="F0B3"/>
            </w:r>
            <w:r w:rsidRPr="00681CCC">
              <w:rPr>
                <w:rFonts w:eastAsia="Times New Roman" w:cs="Times New Roman"/>
                <w:sz w:val="16"/>
                <w:szCs w:val="16"/>
                <w:lang w:eastAsia="pl-PL"/>
              </w:rPr>
              <w:t xml:space="preserve"> 10</w:t>
            </w:r>
          </w:p>
        </w:tc>
      </w:tr>
      <w:tr w:rsidR="00681CCC" w:rsidRPr="00681CCC" w:rsidTr="006B5061">
        <w:trPr>
          <w:cantSplit/>
          <w:trHeight w:val="694"/>
          <w:jc w:val="center"/>
        </w:trPr>
        <w:tc>
          <w:tcPr>
            <w:tcW w:w="1440" w:type="dxa"/>
          </w:tcPr>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W wykopach i miejscach zerowych do głębokości przemarzania</w:t>
            </w:r>
          </w:p>
        </w:tc>
        <w:tc>
          <w:tcPr>
            <w:tcW w:w="2693" w:type="dxa"/>
          </w:tcPr>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Grunty niewysadzinowe</w:t>
            </w:r>
          </w:p>
        </w:tc>
        <w:tc>
          <w:tcPr>
            <w:tcW w:w="2835" w:type="dxa"/>
          </w:tcPr>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Grunty wątpliwe i wysadzinowe</w:t>
            </w:r>
          </w:p>
        </w:tc>
        <w:tc>
          <w:tcPr>
            <w:tcW w:w="2835" w:type="dxa"/>
          </w:tcPr>
          <w:p w:rsidR="00681CCC" w:rsidRPr="00681CCC" w:rsidRDefault="00681CCC" w:rsidP="00681CCC">
            <w:pPr>
              <w:spacing w:after="0" w:line="240" w:lineRule="auto"/>
              <w:jc w:val="left"/>
              <w:rPr>
                <w:rFonts w:eastAsia="Times New Roman" w:cs="Times New Roman"/>
                <w:sz w:val="16"/>
                <w:szCs w:val="16"/>
                <w:lang w:eastAsia="pl-PL"/>
              </w:rPr>
            </w:pPr>
            <w:r w:rsidRPr="00681CCC">
              <w:rPr>
                <w:rFonts w:eastAsia="Times New Roman" w:cs="Times New Roman"/>
                <w:sz w:val="16"/>
                <w:szCs w:val="16"/>
                <w:lang w:eastAsia="pl-PL"/>
              </w:rPr>
              <w:t>- gdy są ulepszane spoiwami (cementem, wapnem, aktywnymi popiołami itp.)</w:t>
            </w:r>
          </w:p>
        </w:tc>
      </w:tr>
    </w:tbl>
    <w:p w:rsidR="008E10A9" w:rsidRDefault="008E10A9" w:rsidP="00553B47">
      <w:pPr>
        <w:pStyle w:val="Nagwek1"/>
        <w:spacing w:before="0" w:line="260" w:lineRule="atLeast"/>
        <w:ind w:left="0" w:firstLine="0"/>
      </w:pPr>
      <w:r>
        <w:t>SPRZĘT</w:t>
      </w:r>
    </w:p>
    <w:p w:rsidR="00080AC7" w:rsidRPr="00080AC7" w:rsidRDefault="00080AC7" w:rsidP="00080AC7">
      <w:pPr>
        <w:pStyle w:val="Nagwek2"/>
        <w:numPr>
          <w:ilvl w:val="0"/>
          <w:numId w:val="0"/>
        </w:numPr>
        <w:ind w:left="576"/>
      </w:pPr>
    </w:p>
    <w:p w:rsidR="008E10A9" w:rsidRDefault="008E10A9" w:rsidP="00553B47">
      <w:pPr>
        <w:pStyle w:val="Nagwek2"/>
        <w:spacing w:before="0" w:line="260" w:lineRule="atLeast"/>
        <w:ind w:left="0" w:firstLine="0"/>
      </w:pPr>
      <w:r w:rsidRPr="008E10A9">
        <w:t>Ogólne wymagania dotyczące sprzętu</w:t>
      </w:r>
    </w:p>
    <w:p w:rsidR="008E10A9" w:rsidRDefault="008E10A9" w:rsidP="00553B47">
      <w:pPr>
        <w:spacing w:after="0" w:line="260" w:lineRule="atLeast"/>
      </w:pPr>
      <w:r w:rsidRPr="008E10A9">
        <w:t>Wybór sprzętu do wykonania ro</w:t>
      </w:r>
      <w:r w:rsidR="00681CCC">
        <w:t>bót związanych z wykonaniem nasypów</w:t>
      </w:r>
      <w:r w:rsidRPr="008E10A9">
        <w:t xml:space="preserve"> należy </w:t>
      </w:r>
      <w:r w:rsidR="00C952B4">
        <w:br/>
      </w:r>
      <w:r w:rsidRPr="008E10A9">
        <w:t xml:space="preserve">do </w:t>
      </w:r>
      <w:r w:rsidR="00681CCC">
        <w:t>Wykonawcy</w:t>
      </w:r>
      <w:r w:rsidRPr="008E10A9">
        <w:t>. Jakikolwiek sprzęt, nie gwarantujący s</w:t>
      </w:r>
      <w:r w:rsidR="00C952B4">
        <w:t>pełnienia wymagań jakościowych r</w:t>
      </w:r>
      <w:r w:rsidRPr="008E10A9">
        <w:t>obót i bezpieczeństwa zostanie przez Inżyniera zdyskwalifiko</w:t>
      </w:r>
      <w:r w:rsidR="00376250">
        <w:t>wany</w:t>
      </w:r>
      <w:r w:rsidR="00C952B4">
        <w:t xml:space="preserve"> i niedopuszczony do wykonywania prac</w:t>
      </w:r>
      <w:r w:rsidRPr="008E10A9">
        <w:t>.</w:t>
      </w:r>
      <w:r w:rsidR="00376250">
        <w:t xml:space="preserve"> </w:t>
      </w:r>
      <w:r w:rsidRPr="00B007F5">
        <w:t>Wykonawca przystępujący do wykonania robót ziemnych powinien wykazać się możliwością korzystania z następującego sprzętu do:</w:t>
      </w:r>
    </w:p>
    <w:p w:rsidR="00547F28" w:rsidRPr="00B007F5" w:rsidRDefault="00547F28" w:rsidP="00553B47">
      <w:pPr>
        <w:numPr>
          <w:ilvl w:val="0"/>
          <w:numId w:val="5"/>
        </w:numPr>
        <w:overflowPunct w:val="0"/>
        <w:autoSpaceDE w:val="0"/>
        <w:autoSpaceDN w:val="0"/>
        <w:adjustRightInd w:val="0"/>
        <w:spacing w:after="0" w:line="260" w:lineRule="atLeast"/>
        <w:ind w:left="0" w:firstLine="0"/>
      </w:pPr>
      <w:r w:rsidRPr="00B007F5">
        <w:t>odspajania i wydobywania gruntów (narzędzia mechaniczne, młoty pneumatyczne, zrywarki, koparki, ładowarki, wiertarki mechaniczne itp.),</w:t>
      </w:r>
    </w:p>
    <w:p w:rsidR="00547F28" w:rsidRPr="00B007F5" w:rsidRDefault="00547F28" w:rsidP="00553B47">
      <w:pPr>
        <w:numPr>
          <w:ilvl w:val="0"/>
          <w:numId w:val="5"/>
        </w:numPr>
        <w:overflowPunct w:val="0"/>
        <w:autoSpaceDE w:val="0"/>
        <w:autoSpaceDN w:val="0"/>
        <w:adjustRightInd w:val="0"/>
        <w:spacing w:after="0" w:line="260" w:lineRule="atLeast"/>
        <w:ind w:left="0" w:firstLine="0"/>
      </w:pPr>
      <w:r w:rsidRPr="00B007F5">
        <w:t>jednoczesnego wydobywania i przemieszczania gruntów (spycharki, zgarniarki, równiarki, urządzenia do hydromechanizacji itp.),</w:t>
      </w:r>
      <w:r w:rsidR="000715BD">
        <w:t xml:space="preserve"> </w:t>
      </w:r>
      <w:r w:rsidRPr="00B007F5">
        <w:t>transportu mas ziemnych (samochody wywrotki, samochody skrzyniowe, taśmociągi itp.),</w:t>
      </w:r>
    </w:p>
    <w:p w:rsidR="00547F28" w:rsidRDefault="00547F28" w:rsidP="00553B47">
      <w:pPr>
        <w:pStyle w:val="Akapitzlist"/>
        <w:numPr>
          <w:ilvl w:val="0"/>
          <w:numId w:val="5"/>
        </w:numPr>
        <w:spacing w:after="0" w:line="260" w:lineRule="atLeast"/>
        <w:ind w:left="0" w:firstLine="0"/>
      </w:pPr>
      <w:r w:rsidRPr="00B007F5">
        <w:t>sprzętu zagęszczającego (walce, ubijaki, płyty wibracyjne itp.).</w:t>
      </w:r>
    </w:p>
    <w:p w:rsidR="00681CCC" w:rsidRDefault="00681CCC" w:rsidP="00553B47">
      <w:pPr>
        <w:pStyle w:val="Akapitzlist"/>
        <w:numPr>
          <w:ilvl w:val="0"/>
          <w:numId w:val="5"/>
        </w:numPr>
        <w:spacing w:after="0" w:line="260" w:lineRule="atLeast"/>
        <w:ind w:left="0" w:firstLine="0"/>
      </w:pPr>
      <w:r>
        <w:t>sprzęt do wykonania ewentualnego ulepszenia podłoża gruntowego.</w:t>
      </w:r>
    </w:p>
    <w:p w:rsidR="00080AC7" w:rsidRDefault="00080AC7" w:rsidP="00080AC7">
      <w:pPr>
        <w:pStyle w:val="Akapitzlist"/>
        <w:spacing w:after="0" w:line="260" w:lineRule="atLeast"/>
        <w:ind w:left="0"/>
      </w:pPr>
    </w:p>
    <w:p w:rsidR="00547F28" w:rsidRDefault="00547F28" w:rsidP="00553B47">
      <w:pPr>
        <w:pStyle w:val="Nagwek1"/>
        <w:spacing w:before="0" w:line="260" w:lineRule="atLeast"/>
        <w:ind w:left="0" w:firstLine="0"/>
      </w:pPr>
      <w:r>
        <w:t>TRANSPORT</w:t>
      </w:r>
    </w:p>
    <w:p w:rsidR="00547F28" w:rsidRDefault="00547F28" w:rsidP="00553B47">
      <w:pPr>
        <w:spacing w:after="0" w:line="260" w:lineRule="atLeast"/>
      </w:pPr>
      <w:r>
        <w:t>Wybór sposobu transportu i</w:t>
      </w:r>
      <w:r w:rsidR="00681CCC">
        <w:t xml:space="preserve"> wybór środków transportu należy</w:t>
      </w:r>
      <w:r>
        <w:t xml:space="preserve"> do</w:t>
      </w:r>
      <w:r w:rsidR="00681CCC">
        <w:t xml:space="preserve"> Wykonawcy</w:t>
      </w:r>
      <w:r>
        <w:t xml:space="preserve">, </w:t>
      </w:r>
      <w:r w:rsidR="00C952B4">
        <w:br/>
      </w:r>
      <w:r>
        <w:t>z zastrzeżeniem, że transport wyrobów oraz materiałów przeznaczonych do wbudo</w:t>
      </w:r>
      <w:r w:rsidR="00335FCC">
        <w:t xml:space="preserve">wania </w:t>
      </w:r>
      <w:r w:rsidR="00C952B4">
        <w:br/>
      </w:r>
      <w:r w:rsidR="00335FCC">
        <w:t>i wykonania robót nie może</w:t>
      </w:r>
      <w:r>
        <w:t xml:space="preserve"> powodować zanieczyszczenia (materiałów i wyrobów), obniżenia ich jakości lub uszkodzeń.</w:t>
      </w:r>
      <w:r>
        <w:tab/>
      </w:r>
    </w:p>
    <w:p w:rsidR="00080AC7" w:rsidRDefault="00547F28" w:rsidP="00553B47">
      <w:pPr>
        <w:spacing w:after="0" w:line="260" w:lineRule="atLeast"/>
      </w:pPr>
      <w:r>
        <w:t xml:space="preserve">Wybór środków transportowych oraz metod transportu powinien być dostosowany </w:t>
      </w:r>
      <w:r w:rsidR="00C952B4">
        <w:br/>
      </w:r>
      <w:r>
        <w:t xml:space="preserve">do rodzaju gruntu (materiału), jego objętości, sposobu odspajania i załadunku oraz </w:t>
      </w:r>
      <w:r w:rsidR="00C952B4">
        <w:br/>
      </w:r>
      <w:r>
        <w:t>do odległości transportu. Wydajność środków transportowych powinna być ponadto dostosowana do wydajności sprzętu stosowanego do urabiania i wbudowywania gruntu (materiału).</w:t>
      </w:r>
      <w:r w:rsidR="00063425" w:rsidRPr="00063425">
        <w:t xml:space="preserve"> </w:t>
      </w:r>
      <w:r w:rsidR="00063425">
        <w:t xml:space="preserve">Materiały sypkie powinny być przewożone </w:t>
      </w:r>
      <w:r w:rsidR="00DB056E">
        <w:t>w sposób zabezpieczający przed pyleniem i zanieczyszczeniem środowiska.</w:t>
      </w:r>
      <w:r w:rsidR="00063425">
        <w:tab/>
      </w:r>
    </w:p>
    <w:p w:rsidR="00080AC7" w:rsidRDefault="00080AC7" w:rsidP="00553B47">
      <w:pPr>
        <w:spacing w:after="0" w:line="260" w:lineRule="atLeast"/>
      </w:pPr>
    </w:p>
    <w:p w:rsidR="00547F28" w:rsidRDefault="00547F28" w:rsidP="00080AC7">
      <w:pPr>
        <w:pStyle w:val="Nagwek1"/>
        <w:spacing w:before="0" w:line="240" w:lineRule="auto"/>
        <w:ind w:left="0" w:firstLine="0"/>
      </w:pPr>
      <w:r>
        <w:lastRenderedPageBreak/>
        <w:t>WYKONANIE ROBÓT</w:t>
      </w:r>
    </w:p>
    <w:p w:rsidR="00080AC7" w:rsidRPr="00080AC7" w:rsidRDefault="00080AC7" w:rsidP="00080AC7">
      <w:pPr>
        <w:pStyle w:val="Nagwek2"/>
        <w:numPr>
          <w:ilvl w:val="0"/>
          <w:numId w:val="0"/>
        </w:numPr>
        <w:spacing w:line="240" w:lineRule="auto"/>
        <w:ind w:left="576"/>
      </w:pPr>
    </w:p>
    <w:p w:rsidR="00080AC7" w:rsidRDefault="00547F28" w:rsidP="00080AC7">
      <w:pPr>
        <w:pStyle w:val="Nagwek2"/>
        <w:spacing w:before="0" w:line="240" w:lineRule="auto"/>
        <w:ind w:left="0" w:firstLine="0"/>
      </w:pPr>
      <w:r w:rsidRPr="00547F28">
        <w:t>Wykonanie nasypów</w:t>
      </w:r>
    </w:p>
    <w:p w:rsidR="00080AC7" w:rsidRPr="00080AC7" w:rsidRDefault="00080AC7" w:rsidP="00080AC7">
      <w:pPr>
        <w:pStyle w:val="Nagwek3"/>
        <w:numPr>
          <w:ilvl w:val="0"/>
          <w:numId w:val="0"/>
        </w:numPr>
      </w:pPr>
    </w:p>
    <w:p w:rsidR="00547F28" w:rsidRDefault="00547F28" w:rsidP="00553B47">
      <w:pPr>
        <w:pStyle w:val="Nagwek3"/>
        <w:spacing w:before="0" w:line="260" w:lineRule="atLeast"/>
        <w:ind w:left="0" w:firstLine="0"/>
        <w:rPr>
          <w:b w:val="0"/>
        </w:rPr>
      </w:pPr>
      <w:r w:rsidRPr="00B007F5">
        <w:t>Przygotowanie podłoża w obrębie podstawy nasypów</w:t>
      </w:r>
    </w:p>
    <w:p w:rsidR="00547F28" w:rsidRDefault="00547F28" w:rsidP="00553B47">
      <w:pPr>
        <w:spacing w:after="0" w:line="260" w:lineRule="atLeast"/>
      </w:pPr>
      <w:r>
        <w:t xml:space="preserve">Przed przystąpieniem do budowy nasypu należy w obrębie jego podstawy zakończyć roboty przygotowawcze, określone w WWiORB D-01.00.00. "Roboty przygotowawcze". Wykonawca przy użyciu widocznych palików wyznaczy zarysy skarp nasypów. </w:t>
      </w:r>
    </w:p>
    <w:p w:rsidR="00080AC7" w:rsidRPr="00C952B4" w:rsidRDefault="00080AC7" w:rsidP="00553B47">
      <w:pPr>
        <w:spacing w:after="0" w:line="260" w:lineRule="atLeast"/>
        <w:rPr>
          <w:b/>
        </w:rPr>
      </w:pPr>
    </w:p>
    <w:p w:rsidR="00547F28" w:rsidRPr="00547F28" w:rsidRDefault="00547F28" w:rsidP="00553B47">
      <w:pPr>
        <w:pStyle w:val="Nagwek3"/>
        <w:spacing w:before="0" w:line="260" w:lineRule="atLeast"/>
        <w:ind w:left="0" w:firstLine="0"/>
      </w:pPr>
      <w:r w:rsidRPr="00B007F5">
        <w:t>Odwodnienia pasa robót ziemnych</w:t>
      </w:r>
    </w:p>
    <w:p w:rsidR="00547F28" w:rsidRDefault="00547F28" w:rsidP="00553B47">
      <w:pPr>
        <w:spacing w:after="0" w:line="260" w:lineRule="atLeast"/>
      </w:pPr>
      <w:r>
        <w:t xml:space="preserve">Niezależnie od budowy urządzeń, stanowiących elementy systemów odwadniających, Wykonawca powinien, o ile wymagają tego warunki terenowe, </w:t>
      </w:r>
      <w:r w:rsidR="00C952B4">
        <w:t>zapewnić</w:t>
      </w:r>
      <w:r>
        <w:t xml:space="preserve"> urządzenia, </w:t>
      </w:r>
      <w:r w:rsidR="00C952B4">
        <w:br/>
      </w:r>
      <w:r>
        <w:t xml:space="preserve">które </w:t>
      </w:r>
      <w:r w:rsidR="00C952B4">
        <w:t>umożliwią</w:t>
      </w:r>
      <w:r>
        <w:t xml:space="preserve"> odprowadzenie wód gruntowych i opadowych poza obszar robót ziemnych tak, aby zabezpieczyć grunty przed przewilgoceniem i nawodnieniem. Wykonawca ma obowiązek takiego wykonywania wykopów i nasypów, aby powierzchniom gruntu nadawać w całym okresie trwania robót spadki, zapewniające prawidłowe odwodnienie.</w:t>
      </w:r>
    </w:p>
    <w:p w:rsidR="00547F28" w:rsidRDefault="00547F28" w:rsidP="00553B47">
      <w:pPr>
        <w:spacing w:after="0" w:line="260" w:lineRule="atLeast"/>
      </w:pPr>
      <w:r>
        <w:t>Jeżeli, wskutek zaniedbania Wykonawcy, grunty ulegną nawodnieniu, które spowoduje ich długotrwałą nieprzydatność</w:t>
      </w:r>
      <w:r w:rsidR="00B55F58">
        <w:t xml:space="preserve"> pomimo prób osuszania</w:t>
      </w:r>
      <w:r w:rsidR="00B32189">
        <w:t xml:space="preserve"> chemicznego lub naturalnego</w:t>
      </w:r>
      <w:r>
        <w:t>, Wykonawca ma obowiązek usunięcia tych gruntów i zastąpienia ich gruntami przydatnymi na własny koszt bez jakichkolwiek dodatkowych opłat ze strony Zamawiającego za te czynności, jak również za dowieziony grunt.</w:t>
      </w:r>
    </w:p>
    <w:p w:rsidR="008E10A9" w:rsidRDefault="00547F28" w:rsidP="00553B47">
      <w:pPr>
        <w:spacing w:after="0" w:line="260" w:lineRule="atLeast"/>
      </w:pPr>
      <w:r>
        <w:t>Odprowadzenie wód do istniejących zbiorników naturalnych i urządzeń odwadniających musi być poprzedzone uzgodnien</w:t>
      </w:r>
      <w:r w:rsidR="00DB056E">
        <w:t>iem z odpowiednimi instytucjami i zgodnie z uzyskanymi decyzjami administracyjnymi.</w:t>
      </w:r>
    </w:p>
    <w:p w:rsidR="00080AC7" w:rsidRDefault="00080AC7" w:rsidP="00553B47">
      <w:pPr>
        <w:spacing w:after="0" w:line="260" w:lineRule="atLeast"/>
      </w:pPr>
    </w:p>
    <w:p w:rsidR="00547F28" w:rsidRDefault="00547F28" w:rsidP="00553B47">
      <w:pPr>
        <w:pStyle w:val="Nagwek3"/>
        <w:spacing w:before="0" w:line="260" w:lineRule="atLeast"/>
        <w:ind w:left="0" w:firstLine="0"/>
      </w:pPr>
      <w:r w:rsidRPr="00B007F5">
        <w:t>Zagęszczenie i nośność gruntów w podłożu nasypów</w:t>
      </w:r>
    </w:p>
    <w:p w:rsidR="00547F28" w:rsidRPr="000665C8" w:rsidRDefault="00547F28" w:rsidP="00553B47">
      <w:pPr>
        <w:spacing w:after="0" w:line="260" w:lineRule="atLeast"/>
      </w:pPr>
      <w:r>
        <w:t>Podłoże nasypów powinno spełniać wymagania dotyczące zagęszczenia i nośności. Jeżeli wskaźnik zagęszczenia I</w:t>
      </w:r>
      <w:r w:rsidRPr="00791EB1">
        <w:rPr>
          <w:vertAlign w:val="subscript"/>
        </w:rPr>
        <w:t>s</w:t>
      </w:r>
      <w:r>
        <w:t xml:space="preserve"> nie może być określony metodami bezpośrednimi ze względu na rodzaj gruntu, należy oznaczyć nośność E</w:t>
      </w:r>
      <w:r w:rsidRPr="00B32189">
        <w:rPr>
          <w:vertAlign w:val="subscript"/>
        </w:rPr>
        <w:t>2</w:t>
      </w:r>
      <w:r>
        <w:t xml:space="preserve"> i wskaźnik </w:t>
      </w:r>
      <w:r w:rsidRPr="000665C8">
        <w:t>odkształcenia I</w:t>
      </w:r>
      <w:r w:rsidRPr="000665C8">
        <w:rPr>
          <w:vertAlign w:val="subscript"/>
        </w:rPr>
        <w:t>o</w:t>
      </w:r>
      <w:r w:rsidRPr="000665C8">
        <w:t xml:space="preserve"> podłoża metodą obciążeń płytowych.</w:t>
      </w:r>
      <w:r w:rsidR="003F6201" w:rsidRPr="000665C8">
        <w:t xml:space="preserve"> </w:t>
      </w:r>
      <w:r w:rsidR="009C105A" w:rsidRPr="000665C8">
        <w:t xml:space="preserve">Wykonawca wykona badanie </w:t>
      </w:r>
      <w:r w:rsidRPr="000665C8">
        <w:t xml:space="preserve"> wskaźnik</w:t>
      </w:r>
      <w:r w:rsidR="009C105A" w:rsidRPr="000665C8">
        <w:t>a</w:t>
      </w:r>
      <w:r w:rsidRPr="000665C8">
        <w:t xml:space="preserve"> zagęszczenia gruntów rodzimych, zalegających w górnej strefie podłoża nasypu, do głębokości 0,5 metra od powierzchni terenu. </w:t>
      </w:r>
    </w:p>
    <w:p w:rsidR="00547F28" w:rsidRPr="00453BFB" w:rsidRDefault="00547F28" w:rsidP="00553B47">
      <w:pPr>
        <w:spacing w:after="0" w:line="260" w:lineRule="atLeast"/>
      </w:pPr>
      <w:r w:rsidRPr="00453BFB">
        <w:t>Wartość wskaźnika zagęszczenia I</w:t>
      </w:r>
      <w:r w:rsidRPr="00453BFB">
        <w:rPr>
          <w:vertAlign w:val="subscript"/>
        </w:rPr>
        <w:t>s</w:t>
      </w:r>
      <w:r w:rsidRPr="00453BFB">
        <w:t xml:space="preserve"> i nośności E</w:t>
      </w:r>
      <w:r w:rsidRPr="00453BFB">
        <w:rPr>
          <w:vertAlign w:val="subscript"/>
        </w:rPr>
        <w:t>2</w:t>
      </w:r>
      <w:r w:rsidRPr="00453BFB">
        <w:t xml:space="preserve"> w podłożu nasypów powinna być zgodna z wymagan</w:t>
      </w:r>
      <w:r w:rsidR="00F57181" w:rsidRPr="00453BFB">
        <w:t>iami podanymi w PN-S-02205:1998 pkt.</w:t>
      </w:r>
      <w:r w:rsidRPr="00453BFB">
        <w:t xml:space="preserve">2.10. Jeżeli wartość wskaźnika zagęszczenia jest mniejsza, Wykonawca powinien dogęścić podłoże tak, aby powyższe wymaganie zostało spełnione. </w:t>
      </w:r>
    </w:p>
    <w:p w:rsidR="000665C8" w:rsidRDefault="000665C8" w:rsidP="00553B47">
      <w:pPr>
        <w:spacing w:after="0" w:line="260" w:lineRule="atLeast"/>
      </w:pPr>
      <w:r w:rsidRPr="00453BFB">
        <w:t>Dla kontroli nośności E</w:t>
      </w:r>
      <w:r w:rsidRPr="00453BFB">
        <w:rPr>
          <w:vertAlign w:val="subscript"/>
        </w:rPr>
        <w:t>2</w:t>
      </w:r>
      <w:r w:rsidRPr="00453BFB">
        <w:t xml:space="preserve"> i wskaźnika odkształcenia I</w:t>
      </w:r>
      <w:r w:rsidRPr="00453BFB">
        <w:rPr>
          <w:vertAlign w:val="subscript"/>
        </w:rPr>
        <w:t>o</w:t>
      </w:r>
      <w:r w:rsidRPr="00453BFB">
        <w:t xml:space="preserve"> podłoża nasypów należy stosować metodę obciążeń płytowych wg załącznika B do normy PN-S-02205 :1998 albo inne metody zaakceptowane przez Inżyniera.</w:t>
      </w:r>
    </w:p>
    <w:p w:rsidR="00547F28" w:rsidRDefault="00547F28" w:rsidP="00553B47">
      <w:pPr>
        <w:spacing w:after="0" w:line="260" w:lineRule="atLeast"/>
      </w:pPr>
      <w:r>
        <w:t>Jeżeli wartość wskaźnika zagęszczenia nie może być osiągnięta przez bezpośrednie zagęszczenie podłoża, to należy podjąć środki w celu ulepszenia podłoża, umożliwiające uzyskanie wymaganych wartości wskaźnika zagęszczenia i nośności. Sposób doprowadzenia podłoża pod nasyp do wymagań normy PN-S-02205</w:t>
      </w:r>
      <w:r w:rsidR="000665C8">
        <w:t>:1998</w:t>
      </w:r>
      <w:r>
        <w:t xml:space="preserve">, inny </w:t>
      </w:r>
      <w:r w:rsidR="000665C8">
        <w:br/>
      </w:r>
      <w:r>
        <w:t>niż dogęszczenie, Wykonawca ma obowiązek uzgodnić z Inżynierem.</w:t>
      </w:r>
    </w:p>
    <w:p w:rsidR="00547F28" w:rsidRPr="00453BFB" w:rsidRDefault="00547F28" w:rsidP="00553B47">
      <w:pPr>
        <w:spacing w:after="0" w:line="260" w:lineRule="atLeast"/>
      </w:pPr>
      <w:r>
        <w:t>Wartość wtórnego modułu odkształcenia E</w:t>
      </w:r>
      <w:r w:rsidRPr="00B32189">
        <w:rPr>
          <w:vertAlign w:val="subscript"/>
        </w:rPr>
        <w:t>2</w:t>
      </w:r>
      <w:r>
        <w:t xml:space="preserve"> oraz </w:t>
      </w:r>
      <w:r w:rsidRPr="00453BFB">
        <w:t>wskaźnika odkształcenia I</w:t>
      </w:r>
      <w:r w:rsidRPr="00453BFB">
        <w:rPr>
          <w:vertAlign w:val="subscript"/>
        </w:rPr>
        <w:t>o</w:t>
      </w:r>
      <w:r w:rsidRPr="00453BFB">
        <w:t xml:space="preserve"> w podłożu nasypów powinna być zgodna z wymaganiami podanymi w PN-S-02205</w:t>
      </w:r>
      <w:r w:rsidR="000665C8" w:rsidRPr="00453BFB">
        <w:t>:1998 pkt.</w:t>
      </w:r>
      <w:r w:rsidRPr="00453BFB">
        <w:t xml:space="preserve"> 2.10.</w:t>
      </w:r>
    </w:p>
    <w:p w:rsidR="00080AC7" w:rsidRDefault="00080AC7" w:rsidP="005B1B32">
      <w:pPr>
        <w:spacing w:after="72" w:line="241" w:lineRule="exact"/>
        <w:ind w:left="1100" w:right="40" w:hanging="1000"/>
        <w:rPr>
          <w:rFonts w:eastAsia="Arial Unicode MS" w:cs="MS Reference Sans Serif"/>
          <w:szCs w:val="20"/>
          <w:lang w:eastAsia="pl-PL"/>
        </w:rPr>
      </w:pPr>
    </w:p>
    <w:p w:rsidR="005B1B32" w:rsidRPr="005B1B32" w:rsidRDefault="005B1B32" w:rsidP="005B1B32">
      <w:pPr>
        <w:spacing w:after="72" w:line="241" w:lineRule="exact"/>
        <w:ind w:left="1100" w:right="40" w:hanging="1000"/>
        <w:rPr>
          <w:rFonts w:eastAsia="Arial Unicode MS" w:cs="MS Reference Sans Serif"/>
          <w:szCs w:val="20"/>
          <w:lang w:eastAsia="pl-PL"/>
        </w:rPr>
      </w:pPr>
      <w:r w:rsidRPr="00453BFB">
        <w:rPr>
          <w:rFonts w:eastAsia="Arial Unicode MS" w:cs="MS Reference Sans Serif"/>
          <w:szCs w:val="20"/>
          <w:lang w:eastAsia="pl-PL"/>
        </w:rPr>
        <w:t>Tablica 2. Minimalne wartości wskaźnika zagęszczenia dla podłoża nasypów do głębokości 0,5 m od powierzchni terenu</w:t>
      </w:r>
    </w:p>
    <w:tbl>
      <w:tblPr>
        <w:tblW w:w="0" w:type="auto"/>
        <w:jc w:val="center"/>
        <w:tblLayout w:type="fixed"/>
        <w:tblCellMar>
          <w:left w:w="0" w:type="dxa"/>
          <w:right w:w="0" w:type="dxa"/>
        </w:tblCellMar>
        <w:tblLook w:val="0000" w:firstRow="0" w:lastRow="0" w:firstColumn="0" w:lastColumn="0" w:noHBand="0" w:noVBand="0"/>
      </w:tblPr>
      <w:tblGrid>
        <w:gridCol w:w="1354"/>
        <w:gridCol w:w="2124"/>
        <w:gridCol w:w="1994"/>
        <w:gridCol w:w="2041"/>
      </w:tblGrid>
      <w:tr w:rsidR="005B1B32" w:rsidRPr="005B1B32" w:rsidTr="00B32189">
        <w:trPr>
          <w:trHeight w:val="392"/>
          <w:jc w:val="center"/>
        </w:trPr>
        <w:tc>
          <w:tcPr>
            <w:tcW w:w="1354" w:type="dxa"/>
            <w:vMerge w:val="restart"/>
            <w:tcBorders>
              <w:top w:val="single" w:sz="4" w:space="0" w:color="auto"/>
              <w:left w:val="single" w:sz="4" w:space="0" w:color="auto"/>
              <w:bottom w:val="nil"/>
              <w:right w:val="single" w:sz="4" w:space="0" w:color="auto"/>
            </w:tcBorders>
            <w:shd w:val="clear" w:color="auto" w:fill="FFFFFF"/>
          </w:tcPr>
          <w:p w:rsidR="00B32189" w:rsidRDefault="00B32189" w:rsidP="005B1B32">
            <w:pPr>
              <w:framePr w:wrap="notBeside" w:vAnchor="text" w:hAnchor="text" w:xAlign="center" w:y="1"/>
              <w:spacing w:after="0" w:line="252" w:lineRule="exact"/>
              <w:jc w:val="center"/>
              <w:rPr>
                <w:rFonts w:eastAsia="Arial Unicode MS" w:cs="MS Reference Sans Serif"/>
                <w:szCs w:val="20"/>
                <w:lang w:eastAsia="pl-PL"/>
              </w:rPr>
            </w:pPr>
          </w:p>
          <w:p w:rsidR="00B32189" w:rsidRDefault="00B32189" w:rsidP="005B1B32">
            <w:pPr>
              <w:framePr w:wrap="notBeside" w:vAnchor="text" w:hAnchor="text" w:xAlign="center" w:y="1"/>
              <w:spacing w:after="0" w:line="252" w:lineRule="exact"/>
              <w:jc w:val="center"/>
              <w:rPr>
                <w:rFonts w:eastAsia="Arial Unicode MS" w:cs="MS Reference Sans Serif"/>
                <w:szCs w:val="20"/>
                <w:lang w:eastAsia="pl-PL"/>
              </w:rPr>
            </w:pPr>
          </w:p>
          <w:p w:rsidR="005B1B32" w:rsidRPr="005B1B32" w:rsidRDefault="00B32189" w:rsidP="005B1B32">
            <w:pPr>
              <w:framePr w:wrap="notBeside" w:vAnchor="text" w:hAnchor="text" w:xAlign="center" w:y="1"/>
              <w:spacing w:after="0" w:line="252" w:lineRule="exact"/>
              <w:jc w:val="center"/>
              <w:rPr>
                <w:rFonts w:eastAsia="Arial Unicode MS" w:cs="MS Reference Sans Serif"/>
                <w:szCs w:val="20"/>
                <w:lang w:eastAsia="pl-PL"/>
              </w:rPr>
            </w:pPr>
            <w:r>
              <w:rPr>
                <w:rFonts w:eastAsia="Arial Unicode MS" w:cs="MS Reference Sans Serif"/>
                <w:szCs w:val="20"/>
                <w:lang w:eastAsia="pl-PL"/>
              </w:rPr>
              <w:t>Nasypy o</w:t>
            </w:r>
          </w:p>
          <w:p w:rsidR="005B1B32" w:rsidRPr="005B1B32" w:rsidRDefault="005B1B32" w:rsidP="005B1B32">
            <w:pPr>
              <w:framePr w:wrap="notBeside" w:vAnchor="text" w:hAnchor="text" w:xAlign="center" w:y="1"/>
              <w:spacing w:after="0" w:line="252" w:lineRule="exact"/>
              <w:jc w:val="center"/>
              <w:rPr>
                <w:rFonts w:eastAsia="Arial Unicode MS" w:cs="MS Reference Sans Serif"/>
                <w:szCs w:val="20"/>
                <w:lang w:eastAsia="pl-PL"/>
              </w:rPr>
            </w:pPr>
            <w:r w:rsidRPr="005B1B32">
              <w:rPr>
                <w:rFonts w:eastAsia="Arial Unicode MS" w:cs="MS Reference Sans Serif"/>
                <w:szCs w:val="20"/>
                <w:lang w:eastAsia="pl-PL"/>
              </w:rPr>
              <w:t>wysokości, m</w:t>
            </w:r>
          </w:p>
        </w:tc>
        <w:tc>
          <w:tcPr>
            <w:tcW w:w="615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453BFB" w:rsidRDefault="005B1B32" w:rsidP="00B32189">
            <w:pPr>
              <w:framePr w:wrap="notBeside" w:vAnchor="text" w:hAnchor="text" w:xAlign="center" w:y="1"/>
              <w:spacing w:after="0" w:line="240" w:lineRule="auto"/>
              <w:ind w:left="1820"/>
              <w:rPr>
                <w:rFonts w:eastAsia="Arial Unicode MS" w:cs="MS Reference Sans Serif"/>
                <w:szCs w:val="20"/>
                <w:lang w:eastAsia="pl-PL"/>
              </w:rPr>
            </w:pPr>
            <w:r w:rsidRPr="00453BFB">
              <w:rPr>
                <w:rFonts w:eastAsia="Arial Unicode MS" w:cs="MS Reference Sans Serif"/>
                <w:szCs w:val="20"/>
                <w:lang w:eastAsia="pl-PL"/>
              </w:rPr>
              <w:t>Minimalna wartość I</w:t>
            </w:r>
            <w:r w:rsidRPr="00453BFB">
              <w:rPr>
                <w:rFonts w:eastAsia="Arial Unicode MS" w:cs="MS Reference Sans Serif"/>
                <w:szCs w:val="20"/>
                <w:vertAlign w:val="subscript"/>
                <w:lang w:eastAsia="pl-PL"/>
              </w:rPr>
              <w:t>s</w:t>
            </w:r>
            <w:r w:rsidRPr="00453BFB">
              <w:rPr>
                <w:rFonts w:eastAsia="Arial Unicode MS" w:cs="MS Reference Sans Serif"/>
                <w:szCs w:val="20"/>
                <w:lang w:eastAsia="pl-PL"/>
              </w:rPr>
              <w:t xml:space="preserve"> dla:</w:t>
            </w:r>
          </w:p>
        </w:tc>
      </w:tr>
      <w:tr w:rsidR="005B1B32" w:rsidRPr="005B1B32" w:rsidTr="00B32189">
        <w:trPr>
          <w:trHeight w:val="497"/>
          <w:jc w:val="center"/>
        </w:trPr>
        <w:tc>
          <w:tcPr>
            <w:tcW w:w="1354" w:type="dxa"/>
            <w:vMerge/>
            <w:tcBorders>
              <w:top w:val="nil"/>
              <w:left w:val="single" w:sz="4" w:space="0" w:color="auto"/>
              <w:bottom w:val="nil"/>
              <w:right w:val="single" w:sz="4" w:space="0" w:color="auto"/>
            </w:tcBorders>
            <w:shd w:val="clear" w:color="auto" w:fill="FFFFFF"/>
          </w:tcPr>
          <w:p w:rsidR="005B1B32" w:rsidRPr="005B1B32" w:rsidRDefault="005B1B32" w:rsidP="005B1B32">
            <w:pPr>
              <w:framePr w:wrap="notBeside" w:vAnchor="text" w:hAnchor="text" w:xAlign="center" w:y="1"/>
              <w:spacing w:after="0" w:line="240" w:lineRule="auto"/>
              <w:ind w:left="1820"/>
              <w:jc w:val="center"/>
              <w:rPr>
                <w:rFonts w:eastAsia="Arial Unicode MS" w:cs="MS Reference Sans Serif"/>
                <w:szCs w:val="20"/>
                <w:lang w:eastAsia="pl-PL"/>
              </w:rPr>
            </w:pPr>
          </w:p>
        </w:tc>
        <w:tc>
          <w:tcPr>
            <w:tcW w:w="2124" w:type="dxa"/>
            <w:vMerge w:val="restart"/>
            <w:tcBorders>
              <w:top w:val="single" w:sz="4" w:space="0" w:color="auto"/>
              <w:left w:val="single" w:sz="4" w:space="0" w:color="auto"/>
              <w:bottom w:val="nil"/>
              <w:right w:val="single" w:sz="4" w:space="0" w:color="auto"/>
            </w:tcBorders>
            <w:shd w:val="clear" w:color="auto" w:fill="FFFFFF"/>
            <w:vAlign w:val="center"/>
          </w:tcPr>
          <w:p w:rsidR="005B1B32" w:rsidRPr="00453BFB" w:rsidRDefault="00453BFB" w:rsidP="00B32189">
            <w:pPr>
              <w:framePr w:wrap="notBeside" w:vAnchor="text" w:hAnchor="text" w:xAlign="center" w:y="1"/>
              <w:spacing w:after="300" w:line="240" w:lineRule="auto"/>
              <w:jc w:val="center"/>
              <w:rPr>
                <w:rFonts w:eastAsia="Arial Unicode MS" w:cs="MS Reference Sans Serif"/>
                <w:szCs w:val="20"/>
                <w:lang w:eastAsia="pl-PL"/>
              </w:rPr>
            </w:pPr>
            <w:r>
              <w:rPr>
                <w:rFonts w:eastAsia="Arial Unicode MS" w:cs="MS Reference Sans Serif"/>
                <w:szCs w:val="20"/>
                <w:lang w:eastAsia="pl-PL"/>
              </w:rPr>
              <w:t>Trasa główna</w:t>
            </w:r>
          </w:p>
        </w:tc>
        <w:tc>
          <w:tcPr>
            <w:tcW w:w="403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453BFB" w:rsidRDefault="005B1B32" w:rsidP="00B32189">
            <w:pPr>
              <w:framePr w:wrap="notBeside" w:vAnchor="text" w:hAnchor="text" w:xAlign="center" w:y="1"/>
              <w:spacing w:after="0" w:line="240" w:lineRule="auto"/>
              <w:ind w:left="1440"/>
              <w:rPr>
                <w:rFonts w:eastAsia="Arial Unicode MS" w:cs="MS Reference Sans Serif"/>
                <w:szCs w:val="20"/>
                <w:lang w:eastAsia="pl-PL"/>
              </w:rPr>
            </w:pPr>
            <w:r w:rsidRPr="00453BFB">
              <w:rPr>
                <w:rFonts w:eastAsia="Arial Unicode MS" w:cs="MS Reference Sans Serif"/>
                <w:szCs w:val="20"/>
                <w:lang w:eastAsia="pl-PL"/>
              </w:rPr>
              <w:t>innych dróg</w:t>
            </w:r>
          </w:p>
        </w:tc>
      </w:tr>
      <w:tr w:rsidR="005B1B32" w:rsidRPr="005B1B32" w:rsidTr="00B32189">
        <w:trPr>
          <w:trHeight w:val="518"/>
          <w:jc w:val="center"/>
        </w:trPr>
        <w:tc>
          <w:tcPr>
            <w:tcW w:w="1354" w:type="dxa"/>
            <w:vMerge/>
            <w:tcBorders>
              <w:top w:val="nil"/>
              <w:left w:val="single" w:sz="4" w:space="0" w:color="auto"/>
              <w:bottom w:val="single" w:sz="4" w:space="0" w:color="auto"/>
              <w:right w:val="single" w:sz="4" w:space="0" w:color="auto"/>
            </w:tcBorders>
            <w:shd w:val="clear" w:color="auto" w:fill="FFFFFF"/>
          </w:tcPr>
          <w:p w:rsidR="005B1B32" w:rsidRPr="005B1B32" w:rsidRDefault="005B1B32" w:rsidP="005B1B32">
            <w:pPr>
              <w:framePr w:wrap="notBeside" w:vAnchor="text" w:hAnchor="text" w:xAlign="center" w:y="1"/>
              <w:spacing w:after="0" w:line="240" w:lineRule="auto"/>
              <w:ind w:left="1440"/>
              <w:jc w:val="center"/>
              <w:rPr>
                <w:rFonts w:eastAsia="Arial Unicode MS" w:cs="MS Reference Sans Serif"/>
                <w:szCs w:val="20"/>
                <w:lang w:eastAsia="pl-PL"/>
              </w:rPr>
            </w:pPr>
          </w:p>
        </w:tc>
        <w:tc>
          <w:tcPr>
            <w:tcW w:w="2124" w:type="dxa"/>
            <w:vMerge/>
            <w:tcBorders>
              <w:top w:val="nil"/>
              <w:left w:val="single" w:sz="4" w:space="0" w:color="auto"/>
              <w:bottom w:val="single" w:sz="4" w:space="0" w:color="auto"/>
              <w:right w:val="single" w:sz="4" w:space="0" w:color="auto"/>
            </w:tcBorders>
            <w:shd w:val="clear" w:color="auto" w:fill="FFFFFF"/>
            <w:vAlign w:val="center"/>
          </w:tcPr>
          <w:p w:rsidR="005B1B32" w:rsidRPr="005B1B32" w:rsidRDefault="005B1B32" w:rsidP="00B32189">
            <w:pPr>
              <w:framePr w:wrap="notBeside" w:vAnchor="text" w:hAnchor="text" w:xAlign="center" w:y="1"/>
              <w:spacing w:after="0" w:line="240" w:lineRule="auto"/>
              <w:ind w:left="1440"/>
              <w:jc w:val="center"/>
              <w:rPr>
                <w:rFonts w:eastAsia="Arial Unicode MS" w:cs="MS Reference Sans Serif"/>
                <w:szCs w:val="20"/>
                <w:lang w:eastAsia="pl-PL"/>
              </w:rPr>
            </w:pPr>
          </w:p>
        </w:tc>
        <w:tc>
          <w:tcPr>
            <w:tcW w:w="1994"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B1B32" w:rsidRDefault="005B1B32" w:rsidP="00B32189">
            <w:pPr>
              <w:framePr w:wrap="notBeside" w:vAnchor="text" w:hAnchor="text" w:xAlign="center" w:y="1"/>
              <w:spacing w:after="0" w:line="241" w:lineRule="exact"/>
              <w:jc w:val="center"/>
              <w:rPr>
                <w:rFonts w:eastAsia="Arial Unicode MS" w:cs="MS Reference Sans Serif"/>
                <w:szCs w:val="20"/>
                <w:lang w:eastAsia="pl-PL"/>
              </w:rPr>
            </w:pPr>
            <w:r w:rsidRPr="005B1B32">
              <w:rPr>
                <w:rFonts w:eastAsia="Arial Unicode MS" w:cs="MS Reference Sans Serif"/>
                <w:szCs w:val="20"/>
                <w:lang w:eastAsia="pl-PL"/>
              </w:rPr>
              <w:t>kategoria ruchu KR3-KR6</w:t>
            </w:r>
          </w:p>
        </w:tc>
        <w:tc>
          <w:tcPr>
            <w:tcW w:w="2041"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B1B32" w:rsidRDefault="005B1B32" w:rsidP="00B32189">
            <w:pPr>
              <w:framePr w:wrap="notBeside" w:vAnchor="text" w:hAnchor="text" w:xAlign="center" w:y="1"/>
              <w:spacing w:after="0" w:line="241" w:lineRule="exact"/>
              <w:jc w:val="center"/>
              <w:rPr>
                <w:rFonts w:eastAsia="Arial Unicode MS" w:cs="MS Reference Sans Serif"/>
                <w:szCs w:val="20"/>
                <w:lang w:eastAsia="pl-PL"/>
              </w:rPr>
            </w:pPr>
            <w:r w:rsidRPr="005B1B32">
              <w:rPr>
                <w:rFonts w:eastAsia="Arial Unicode MS" w:cs="MS Reference Sans Serif"/>
                <w:szCs w:val="20"/>
                <w:lang w:eastAsia="pl-PL"/>
              </w:rPr>
              <w:t>kategoria ruchu KR1-KR2</w:t>
            </w:r>
          </w:p>
        </w:tc>
      </w:tr>
      <w:tr w:rsidR="005B1B32" w:rsidRPr="005B1B32" w:rsidTr="00B32189">
        <w:trPr>
          <w:trHeight w:val="392"/>
          <w:jc w:val="center"/>
        </w:trPr>
        <w:tc>
          <w:tcPr>
            <w:tcW w:w="1354"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B1B32" w:rsidRDefault="005B1B32" w:rsidP="00B32189">
            <w:pPr>
              <w:framePr w:wrap="notBeside" w:vAnchor="text" w:hAnchor="text" w:xAlign="center" w:y="1"/>
              <w:spacing w:after="0" w:line="240" w:lineRule="auto"/>
              <w:jc w:val="center"/>
              <w:rPr>
                <w:rFonts w:eastAsia="Arial Unicode MS" w:cs="MS Reference Sans Serif"/>
                <w:szCs w:val="20"/>
                <w:lang w:eastAsia="pl-PL"/>
              </w:rPr>
            </w:pPr>
            <w:r w:rsidRPr="005B1B32">
              <w:rPr>
                <w:rFonts w:eastAsia="Arial Unicode MS" w:cs="MS Reference Sans Serif"/>
                <w:szCs w:val="20"/>
                <w:lang w:eastAsia="pl-PL"/>
              </w:rPr>
              <w:t>do 2</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B1B32" w:rsidRDefault="005B1B32" w:rsidP="00B32189">
            <w:pPr>
              <w:framePr w:wrap="notBeside" w:vAnchor="text" w:hAnchor="text" w:xAlign="center" w:y="1"/>
              <w:spacing w:after="0" w:line="240" w:lineRule="auto"/>
              <w:jc w:val="center"/>
              <w:rPr>
                <w:rFonts w:eastAsia="Arial Unicode MS" w:cs="MS Reference Sans Serif"/>
                <w:szCs w:val="20"/>
                <w:lang w:eastAsia="pl-PL"/>
              </w:rPr>
            </w:pPr>
            <w:r w:rsidRPr="005B1B32">
              <w:rPr>
                <w:rFonts w:eastAsia="Arial Unicode MS" w:cs="MS Reference Sans Serif"/>
                <w:szCs w:val="20"/>
                <w:lang w:eastAsia="pl-PL"/>
              </w:rPr>
              <w:t>1,00</w:t>
            </w:r>
          </w:p>
        </w:tc>
        <w:tc>
          <w:tcPr>
            <w:tcW w:w="1994"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B1B32" w:rsidRDefault="005B1B32" w:rsidP="00B32189">
            <w:pPr>
              <w:framePr w:wrap="notBeside" w:vAnchor="text" w:hAnchor="text" w:xAlign="center" w:y="1"/>
              <w:spacing w:after="0" w:line="240" w:lineRule="auto"/>
              <w:jc w:val="center"/>
              <w:rPr>
                <w:rFonts w:eastAsia="Arial Unicode MS" w:cs="MS Reference Sans Serif"/>
                <w:szCs w:val="20"/>
                <w:lang w:eastAsia="pl-PL"/>
              </w:rPr>
            </w:pPr>
            <w:r w:rsidRPr="005B1B32">
              <w:rPr>
                <w:rFonts w:eastAsia="Arial Unicode MS" w:cs="MS Reference Sans Serif"/>
                <w:szCs w:val="20"/>
                <w:lang w:eastAsia="pl-PL"/>
              </w:rPr>
              <w:t>0,97</w:t>
            </w:r>
          </w:p>
        </w:tc>
        <w:tc>
          <w:tcPr>
            <w:tcW w:w="2041"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B1B32" w:rsidRDefault="005B1B32" w:rsidP="00B32189">
            <w:pPr>
              <w:framePr w:wrap="notBeside" w:vAnchor="text" w:hAnchor="text" w:xAlign="center" w:y="1"/>
              <w:spacing w:after="0" w:line="240" w:lineRule="auto"/>
              <w:jc w:val="center"/>
              <w:rPr>
                <w:rFonts w:eastAsia="Arial Unicode MS" w:cs="MS Reference Sans Serif"/>
                <w:szCs w:val="20"/>
                <w:lang w:eastAsia="pl-PL"/>
              </w:rPr>
            </w:pPr>
            <w:r w:rsidRPr="005B1B32">
              <w:rPr>
                <w:rFonts w:eastAsia="Arial Unicode MS" w:cs="MS Reference Sans Serif"/>
                <w:szCs w:val="20"/>
                <w:lang w:eastAsia="pl-PL"/>
              </w:rPr>
              <w:t>0,95</w:t>
            </w:r>
          </w:p>
        </w:tc>
      </w:tr>
      <w:tr w:rsidR="005B1B32" w:rsidRPr="005B1B32" w:rsidTr="00B32189">
        <w:trPr>
          <w:trHeight w:val="396"/>
          <w:jc w:val="center"/>
        </w:trPr>
        <w:tc>
          <w:tcPr>
            <w:tcW w:w="1354"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B1B32" w:rsidRDefault="005B1B32" w:rsidP="00B32189">
            <w:pPr>
              <w:framePr w:wrap="notBeside" w:vAnchor="text" w:hAnchor="text" w:xAlign="center" w:y="1"/>
              <w:spacing w:after="0" w:line="240" w:lineRule="auto"/>
              <w:jc w:val="center"/>
              <w:rPr>
                <w:rFonts w:eastAsia="Arial Unicode MS" w:cs="MS Reference Sans Serif"/>
                <w:szCs w:val="20"/>
                <w:lang w:eastAsia="pl-PL"/>
              </w:rPr>
            </w:pPr>
            <w:r w:rsidRPr="005B1B32">
              <w:rPr>
                <w:rFonts w:eastAsia="Arial Unicode MS" w:cs="MS Reference Sans Serif"/>
                <w:szCs w:val="20"/>
                <w:lang w:eastAsia="pl-PL"/>
              </w:rPr>
              <w:t>ponad 2</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B1B32" w:rsidRDefault="005B1B32" w:rsidP="00B32189">
            <w:pPr>
              <w:framePr w:wrap="notBeside" w:vAnchor="text" w:hAnchor="text" w:xAlign="center" w:y="1"/>
              <w:spacing w:after="0" w:line="240" w:lineRule="auto"/>
              <w:jc w:val="center"/>
              <w:rPr>
                <w:rFonts w:eastAsia="Arial Unicode MS" w:cs="MS Reference Sans Serif"/>
                <w:szCs w:val="20"/>
                <w:lang w:eastAsia="pl-PL"/>
              </w:rPr>
            </w:pPr>
            <w:r w:rsidRPr="005B1B32">
              <w:rPr>
                <w:rFonts w:eastAsia="Arial Unicode MS" w:cs="MS Reference Sans Serif"/>
                <w:szCs w:val="20"/>
                <w:lang w:eastAsia="pl-PL"/>
              </w:rPr>
              <w:t>0,97</w:t>
            </w:r>
          </w:p>
        </w:tc>
        <w:tc>
          <w:tcPr>
            <w:tcW w:w="1994"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B1B32" w:rsidRDefault="005B1B32" w:rsidP="00B32189">
            <w:pPr>
              <w:framePr w:wrap="notBeside" w:vAnchor="text" w:hAnchor="text" w:xAlign="center" w:y="1"/>
              <w:spacing w:after="0" w:line="240" w:lineRule="auto"/>
              <w:jc w:val="center"/>
              <w:rPr>
                <w:rFonts w:eastAsia="Arial Unicode MS" w:cs="MS Reference Sans Serif"/>
                <w:szCs w:val="20"/>
                <w:lang w:eastAsia="pl-PL"/>
              </w:rPr>
            </w:pPr>
            <w:r w:rsidRPr="005B1B32">
              <w:rPr>
                <w:rFonts w:eastAsia="Arial Unicode MS" w:cs="MS Reference Sans Serif"/>
                <w:szCs w:val="20"/>
                <w:lang w:eastAsia="pl-PL"/>
              </w:rPr>
              <w:t>0,97</w:t>
            </w:r>
          </w:p>
        </w:tc>
        <w:tc>
          <w:tcPr>
            <w:tcW w:w="2041"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B1B32" w:rsidRDefault="005B1B32" w:rsidP="00B32189">
            <w:pPr>
              <w:framePr w:wrap="notBeside" w:vAnchor="text" w:hAnchor="text" w:xAlign="center" w:y="1"/>
              <w:spacing w:after="0" w:line="240" w:lineRule="auto"/>
              <w:jc w:val="center"/>
              <w:rPr>
                <w:rFonts w:eastAsia="Arial Unicode MS" w:cs="MS Reference Sans Serif"/>
                <w:szCs w:val="20"/>
                <w:lang w:eastAsia="pl-PL"/>
              </w:rPr>
            </w:pPr>
            <w:r w:rsidRPr="005B1B32">
              <w:rPr>
                <w:rFonts w:eastAsia="Arial Unicode MS" w:cs="MS Reference Sans Serif"/>
                <w:szCs w:val="20"/>
                <w:lang w:eastAsia="pl-PL"/>
              </w:rPr>
              <w:t>0,95</w:t>
            </w:r>
          </w:p>
        </w:tc>
      </w:tr>
    </w:tbl>
    <w:p w:rsidR="00080AC7" w:rsidRPr="00080AC7" w:rsidRDefault="00547F28" w:rsidP="00080AC7">
      <w:pPr>
        <w:pStyle w:val="Nagwek3"/>
        <w:spacing w:before="0" w:line="260" w:lineRule="atLeast"/>
        <w:ind w:left="0" w:firstLine="0"/>
      </w:pPr>
      <w:r w:rsidRPr="00547F28">
        <w:t>Wzmocnienie podłoża</w:t>
      </w:r>
    </w:p>
    <w:p w:rsidR="008E10A9" w:rsidRDefault="00F31298" w:rsidP="00553B47">
      <w:pPr>
        <w:spacing w:after="0" w:line="260" w:lineRule="atLeast"/>
      </w:pPr>
      <w:r w:rsidRPr="00F31298">
        <w:t xml:space="preserve">W miejscach zalegania w podłożu gruntów słabonośnych, Wykonawca zobowiązany jest zaprojektować  wzmocnienie podłoża pod nasyp. Podstawą wyboru metody wzmacniania podłoża jest szczegółowe jego rozpoznanie, które powinno być dostosowane do lokalnych warunków wzmacnianego obiektu oraz do potrzeb związanych z przewidywaną metodą wzmocnienia. Projekt wzmocnienia podłoża powinien być poparty stosownymi obliczeniami, oraz przedstawiony do akceptacji </w:t>
      </w:r>
      <w:r w:rsidR="00B32189">
        <w:t>IK.</w:t>
      </w:r>
    </w:p>
    <w:p w:rsidR="00080AC7" w:rsidRDefault="00080AC7" w:rsidP="00553B47">
      <w:pPr>
        <w:spacing w:after="0" w:line="260" w:lineRule="atLeast"/>
      </w:pPr>
    </w:p>
    <w:p w:rsidR="00547F28" w:rsidRDefault="00547F28" w:rsidP="00553B47">
      <w:pPr>
        <w:pStyle w:val="Nagwek2"/>
        <w:spacing w:before="0" w:line="260" w:lineRule="atLeast"/>
        <w:ind w:left="0" w:firstLine="0"/>
      </w:pPr>
      <w:r w:rsidRPr="00B007F5">
        <w:t>Zasady wykonania nasypów</w:t>
      </w:r>
    </w:p>
    <w:p w:rsidR="00080AC7" w:rsidRPr="00080AC7" w:rsidRDefault="00080AC7" w:rsidP="00080AC7">
      <w:pPr>
        <w:pStyle w:val="Nagwek3"/>
        <w:numPr>
          <w:ilvl w:val="0"/>
          <w:numId w:val="0"/>
        </w:numPr>
        <w:ind w:left="720"/>
      </w:pPr>
    </w:p>
    <w:p w:rsidR="00547F28" w:rsidRDefault="00547F28" w:rsidP="00553B47">
      <w:pPr>
        <w:pStyle w:val="Nagwek3"/>
        <w:spacing w:before="0" w:line="260" w:lineRule="atLeast"/>
        <w:ind w:left="0" w:firstLine="0"/>
      </w:pPr>
      <w:r w:rsidRPr="00547F28">
        <w:t>Ogólne zasady wykonania nasypów</w:t>
      </w:r>
    </w:p>
    <w:p w:rsidR="00547F28" w:rsidRDefault="00547F28" w:rsidP="00553B47">
      <w:pPr>
        <w:spacing w:after="0" w:line="260" w:lineRule="atLeast"/>
      </w:pPr>
      <w:r>
        <w:t>Nasypy powinny być wznoszone przy zachowaniu przekroju poprzecznego i profilu podłużnego, które określono w Dokumentacji Projektowej, z uwzględnieniem ewentualnych zmian wprowadzonych przez Inżyniera.</w:t>
      </w:r>
    </w:p>
    <w:p w:rsidR="00547F28" w:rsidRDefault="00547F28" w:rsidP="00553B47">
      <w:pPr>
        <w:spacing w:after="0" w:line="260" w:lineRule="atLeast"/>
      </w:pPr>
      <w:r>
        <w:t>W celu zapewnienia stateczności nasypu i jego równomiernego osiadania należy przestrzegać następujących zasad:</w:t>
      </w:r>
    </w:p>
    <w:p w:rsidR="00547F28" w:rsidRPr="00B007F5" w:rsidRDefault="009C105A" w:rsidP="00553B47">
      <w:pPr>
        <w:numPr>
          <w:ilvl w:val="0"/>
          <w:numId w:val="8"/>
        </w:numPr>
        <w:tabs>
          <w:tab w:val="left" w:pos="426"/>
        </w:tabs>
        <w:spacing w:after="0" w:line="260" w:lineRule="atLeast"/>
        <w:ind w:left="0" w:firstLine="0"/>
      </w:pPr>
      <w:r>
        <w:t>p</w:t>
      </w:r>
      <w:r w:rsidR="00547F28" w:rsidRPr="00B007F5">
        <w:t>rzed przystąpieniem do budowy nasypu należy w obrębie jego podstawy zakończyć roboty przygotowawcze,</w:t>
      </w:r>
    </w:p>
    <w:p w:rsidR="00547F28" w:rsidRPr="00B007F5" w:rsidRDefault="009C105A" w:rsidP="00553B47">
      <w:pPr>
        <w:numPr>
          <w:ilvl w:val="0"/>
          <w:numId w:val="8"/>
        </w:numPr>
        <w:tabs>
          <w:tab w:val="left" w:pos="426"/>
        </w:tabs>
        <w:spacing w:after="0" w:line="260" w:lineRule="atLeast"/>
        <w:ind w:left="0" w:firstLine="0"/>
      </w:pPr>
      <w:r>
        <w:t>g</w:t>
      </w:r>
      <w:r w:rsidR="00547F28" w:rsidRPr="00B007F5">
        <w:t xml:space="preserve">runt przewieziony w miejsce wbudowania musi być bezzwłocznie wbudowany </w:t>
      </w:r>
      <w:r w:rsidR="00B32189">
        <w:t xml:space="preserve">     </w:t>
      </w:r>
      <w:r w:rsidR="00547F28" w:rsidRPr="00B007F5">
        <w:t>w nasyp. Inżynier może dopuścić czasowe składowanie gruntu, pod warunkiem jego zabezpieczenia przed nadmiernym zawilgoceniem</w:t>
      </w:r>
    </w:p>
    <w:p w:rsidR="00547F28" w:rsidRPr="00B007F5" w:rsidRDefault="009C105A" w:rsidP="00553B47">
      <w:pPr>
        <w:numPr>
          <w:ilvl w:val="0"/>
          <w:numId w:val="8"/>
        </w:numPr>
        <w:tabs>
          <w:tab w:val="left" w:pos="426"/>
        </w:tabs>
        <w:spacing w:after="0" w:line="260" w:lineRule="atLeast"/>
        <w:ind w:left="0" w:firstLine="0"/>
      </w:pPr>
      <w:r>
        <w:t>j</w:t>
      </w:r>
      <w:r w:rsidR="00547F28" w:rsidRPr="00B007F5">
        <w:t>eżeli pochylenie poprzeczne terenu w stosunku do osi nasypu jest większe niż 1:5 należy dla zabezpieczenia przed zsuwaniem się nasypu, wykonać w zboczu stopnie zgodnie z PN-S-02205;</w:t>
      </w:r>
    </w:p>
    <w:p w:rsidR="00547F28" w:rsidRPr="00B007F5" w:rsidRDefault="009C105A" w:rsidP="00553B47">
      <w:pPr>
        <w:numPr>
          <w:ilvl w:val="0"/>
          <w:numId w:val="8"/>
        </w:numPr>
        <w:tabs>
          <w:tab w:val="left" w:pos="426"/>
        </w:tabs>
        <w:spacing w:after="0" w:line="260" w:lineRule="atLeast"/>
        <w:ind w:left="0" w:firstLine="0"/>
      </w:pPr>
      <w:r>
        <w:t>n</w:t>
      </w:r>
      <w:r w:rsidR="00547F28" w:rsidRPr="00B007F5">
        <w:t>asypy należy wykonywać metodą warstwową, z gruntów przydatnych do budowy nasypów. Nasypy powinny być wznoszone równomiernie na całej szerokości.</w:t>
      </w:r>
    </w:p>
    <w:p w:rsidR="00547F28" w:rsidRPr="00B007F5" w:rsidRDefault="009C105A" w:rsidP="00553B47">
      <w:pPr>
        <w:numPr>
          <w:ilvl w:val="0"/>
          <w:numId w:val="8"/>
        </w:numPr>
        <w:tabs>
          <w:tab w:val="left" w:pos="426"/>
        </w:tabs>
        <w:spacing w:after="0" w:line="260" w:lineRule="atLeast"/>
        <w:ind w:left="0" w:firstLine="0"/>
      </w:pPr>
      <w:r>
        <w:t>g</w:t>
      </w:r>
      <w:r w:rsidR="00547F28" w:rsidRPr="00B007F5">
        <w:t xml:space="preserve">rubość warstwy w stanie luźnym powinna być odpowiednio dobrana w zależności od rodzaju gruntu i sprzętu używanego do zagęszczania. Przystąpienie </w:t>
      </w:r>
      <w:r w:rsidR="00B163D2">
        <w:br/>
      </w:r>
      <w:r w:rsidR="00547F28" w:rsidRPr="00B007F5">
        <w:t>do układania kolejnej warstwy nasypu może nastąpić dopiero po stwierdzeniu przez Inżyniera prawidłowego wykonania warstwy poprzedniej.</w:t>
      </w:r>
    </w:p>
    <w:p w:rsidR="00547F28" w:rsidRDefault="009C105A" w:rsidP="00553B47">
      <w:pPr>
        <w:numPr>
          <w:ilvl w:val="0"/>
          <w:numId w:val="8"/>
        </w:numPr>
        <w:tabs>
          <w:tab w:val="left" w:pos="426"/>
        </w:tabs>
        <w:spacing w:after="0" w:line="260" w:lineRule="atLeast"/>
        <w:ind w:left="0" w:firstLine="0"/>
      </w:pPr>
      <w:r>
        <w:t>g</w:t>
      </w:r>
      <w:r w:rsidR="00547F28" w:rsidRPr="00B007F5">
        <w:t xml:space="preserve">runty o różnych właściwościach należy układać w oddzielnych warstwach, </w:t>
      </w:r>
      <w:r w:rsidR="00B32189">
        <w:t xml:space="preserve">          </w:t>
      </w:r>
      <w:r w:rsidR="00547F28" w:rsidRPr="00B007F5">
        <w:t>o jednakowej grubości na całej szerokości nasypu. Grunty spoiste należy wbudowywać w dolne</w:t>
      </w:r>
      <w:r w:rsidR="000174C7">
        <w:t xml:space="preserve"> (pod warunkiem zachowania zastrzeżeń tab.1)</w:t>
      </w:r>
      <w:r w:rsidR="00547F28" w:rsidRPr="00B007F5">
        <w:t>, a grunty niespoiste w górne warstwy nasypu.</w:t>
      </w:r>
    </w:p>
    <w:p w:rsidR="00B662C3" w:rsidRPr="00B662C3" w:rsidRDefault="000174C7" w:rsidP="00553B47">
      <w:pPr>
        <w:pStyle w:val="Akapitzlist"/>
        <w:numPr>
          <w:ilvl w:val="0"/>
          <w:numId w:val="8"/>
        </w:numPr>
        <w:autoSpaceDE w:val="0"/>
        <w:autoSpaceDN w:val="0"/>
        <w:adjustRightInd w:val="0"/>
        <w:spacing w:after="0" w:line="260" w:lineRule="atLeast"/>
        <w:ind w:left="0" w:firstLine="0"/>
        <w:rPr>
          <w:rFonts w:cs="Times New Roman"/>
          <w:szCs w:val="20"/>
        </w:rPr>
      </w:pPr>
      <w:r>
        <w:rPr>
          <w:rFonts w:cs="Times New Roman"/>
          <w:szCs w:val="20"/>
        </w:rPr>
        <w:t>d</w:t>
      </w:r>
      <w:r w:rsidR="00B32189">
        <w:rPr>
          <w:rFonts w:cs="Times New Roman"/>
          <w:szCs w:val="20"/>
        </w:rPr>
        <w:t xml:space="preserve">opuszcza się </w:t>
      </w:r>
      <w:r w:rsidR="00B662C3" w:rsidRPr="00B662C3">
        <w:rPr>
          <w:rFonts w:cs="Times New Roman"/>
          <w:szCs w:val="20"/>
        </w:rPr>
        <w:t xml:space="preserve"> tak</w:t>
      </w:r>
      <w:r w:rsidR="00B662C3" w:rsidRPr="00B662C3">
        <w:rPr>
          <w:rFonts w:eastAsia="TimesNewRoman" w:cs="TimesNewRoman"/>
          <w:szCs w:val="20"/>
        </w:rPr>
        <w:t>ż</w:t>
      </w:r>
      <w:r w:rsidR="00B32189">
        <w:rPr>
          <w:rFonts w:cs="Times New Roman"/>
          <w:szCs w:val="20"/>
        </w:rPr>
        <w:t>e metodę</w:t>
      </w:r>
      <w:r w:rsidR="00B662C3" w:rsidRPr="00B662C3">
        <w:rPr>
          <w:rFonts w:cs="Times New Roman"/>
          <w:szCs w:val="20"/>
        </w:rPr>
        <w:t xml:space="preserve"> „sandwich” (przemiennie warstwy gruntu spoistego </w:t>
      </w:r>
      <w:r w:rsidR="00B163D2">
        <w:rPr>
          <w:rFonts w:cs="Times New Roman"/>
          <w:szCs w:val="20"/>
        </w:rPr>
        <w:br/>
      </w:r>
      <w:r w:rsidR="00B662C3" w:rsidRPr="00B662C3">
        <w:rPr>
          <w:rFonts w:cs="Times New Roman"/>
          <w:szCs w:val="20"/>
        </w:rPr>
        <w:t>i</w:t>
      </w:r>
      <w:r w:rsidR="00B662C3">
        <w:rPr>
          <w:rFonts w:cs="Times New Roman"/>
          <w:szCs w:val="20"/>
        </w:rPr>
        <w:t xml:space="preserve"> niespoistego</w:t>
      </w:r>
      <w:r w:rsidR="00791EB1">
        <w:rPr>
          <w:rFonts w:cs="Times New Roman"/>
          <w:szCs w:val="20"/>
        </w:rPr>
        <w:t>)</w:t>
      </w:r>
      <w:r w:rsidR="00B662C3">
        <w:rPr>
          <w:rFonts w:cs="Times New Roman"/>
          <w:szCs w:val="20"/>
        </w:rPr>
        <w:t>.</w:t>
      </w:r>
    </w:p>
    <w:p w:rsidR="00547F28" w:rsidRPr="00B007F5" w:rsidRDefault="009C105A" w:rsidP="00553B47">
      <w:pPr>
        <w:numPr>
          <w:ilvl w:val="0"/>
          <w:numId w:val="8"/>
        </w:numPr>
        <w:tabs>
          <w:tab w:val="left" w:pos="426"/>
        </w:tabs>
        <w:spacing w:after="0" w:line="260" w:lineRule="atLeast"/>
        <w:ind w:left="0" w:firstLine="0"/>
      </w:pPr>
      <w:r w:rsidRPr="00453BFB">
        <w:t>w</w:t>
      </w:r>
      <w:r w:rsidR="00547F28" w:rsidRPr="00453BFB">
        <w:t>arstwy gruntu przepuszczalnego należy układać poziomo, a warstwy gruntu mało prz</w:t>
      </w:r>
      <w:r w:rsidR="00453BFB">
        <w:t>epuszczalnego (o współczynniku k</w:t>
      </w:r>
      <w:r w:rsidR="00547F28" w:rsidRPr="00453BFB">
        <w:rPr>
          <w:vertAlign w:val="subscript"/>
        </w:rPr>
        <w:t>10</w:t>
      </w:r>
      <w:r w:rsidR="00547F28" w:rsidRPr="00453BFB">
        <w:rPr>
          <w:noProof/>
          <w:vertAlign w:val="subscript"/>
          <w:lang w:eastAsia="pl-PL"/>
        </w:rPr>
        <w:drawing>
          <wp:inline distT="0" distB="0" distL="0" distR="0" wp14:anchorId="1C1C3495" wp14:editId="0119F8CC">
            <wp:extent cx="114300" cy="142875"/>
            <wp:effectExtent l="0" t="0" r="0"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547F28" w:rsidRPr="00453BFB">
        <w:t>10</w:t>
      </w:r>
      <w:r w:rsidR="00547F28" w:rsidRPr="00453BFB">
        <w:rPr>
          <w:vertAlign w:val="superscript"/>
        </w:rPr>
        <w:t>-5</w:t>
      </w:r>
      <w:r w:rsidR="00547F28" w:rsidRPr="00453BFB">
        <w:t xml:space="preserve"> m/s)  ze spadkiem górnej powierzchni około 4 % (±1%). Kiedy nasyp jest budowany w terenie płaskim spadek powinien być obustronny, gdy nasyp jest budowany na zboczu spadek powinien być jednostronny, zgodny z jego pochyleniem</w:t>
      </w:r>
      <w:r w:rsidR="00547F28" w:rsidRPr="00B007F5">
        <w:t>. Ukształtowanie powierzchni warstwy powinno uniemożliwiać lokalne gromadzenie się wody.</w:t>
      </w:r>
    </w:p>
    <w:p w:rsidR="00547F28" w:rsidRPr="00B007F5" w:rsidRDefault="00047705" w:rsidP="00553B47">
      <w:pPr>
        <w:numPr>
          <w:ilvl w:val="0"/>
          <w:numId w:val="8"/>
        </w:numPr>
        <w:tabs>
          <w:tab w:val="left" w:pos="426"/>
        </w:tabs>
        <w:spacing w:after="0" w:line="260" w:lineRule="atLeast"/>
        <w:ind w:left="0" w:firstLine="0"/>
      </w:pPr>
      <w:r w:rsidRPr="00047705">
        <w:t>górną warstwę nasypów grubości co najmniej 0,5m, należy wykonać z gruntu niewysadzinowego, o wskaźniku filtracji k</w:t>
      </w:r>
      <w:r w:rsidRPr="00453BFB">
        <w:rPr>
          <w:vertAlign w:val="subscript"/>
        </w:rPr>
        <w:t>10</w:t>
      </w:r>
      <w:r w:rsidRPr="00047705">
        <w:t xml:space="preserve">≥6x10-5 m/s i wskaźniku różnoziarnistości U≥3,5. </w:t>
      </w:r>
      <w:r w:rsidRPr="00047705">
        <w:lastRenderedPageBreak/>
        <w:t>Jeżeli Wykonawca nie dysponuje gruntem o takich właściwościach, Inżynier może wyrazić zgodę na ulepszenie górnej warstwy nasypu poprzez stabilizację cementem, wapnem itp.</w:t>
      </w:r>
    </w:p>
    <w:p w:rsidR="00547F28" w:rsidRDefault="009C105A" w:rsidP="00553B47">
      <w:pPr>
        <w:pStyle w:val="Tekstpodstawowywcity2"/>
        <w:numPr>
          <w:ilvl w:val="0"/>
          <w:numId w:val="8"/>
        </w:numPr>
        <w:spacing w:after="0" w:line="260" w:lineRule="atLeast"/>
        <w:ind w:left="0" w:firstLine="0"/>
      </w:pPr>
      <w:r>
        <w:t>n</w:t>
      </w:r>
      <w:r w:rsidR="00547F28" w:rsidRPr="00B007F5">
        <w:t>a każdym etapie wykonania nasypów należy zagwarantować odpowiednie odwodnienie terenu robót.</w:t>
      </w:r>
    </w:p>
    <w:p w:rsidR="00B75E80" w:rsidRDefault="00DB056E" w:rsidP="00553B47">
      <w:pPr>
        <w:pStyle w:val="Tekstpodstawowywcity2"/>
        <w:numPr>
          <w:ilvl w:val="0"/>
          <w:numId w:val="8"/>
        </w:numPr>
        <w:spacing w:after="0" w:line="260" w:lineRule="atLeast"/>
        <w:ind w:left="0" w:firstLine="0"/>
      </w:pPr>
      <w:r>
        <w:t>w przypadku</w:t>
      </w:r>
      <w:r w:rsidR="00D47589">
        <w:t xml:space="preserve"> nasypów</w:t>
      </w:r>
      <w:r w:rsidR="00B75E80">
        <w:t xml:space="preserve"> wyższy</w:t>
      </w:r>
      <w:r w:rsidR="00D47589">
        <w:t xml:space="preserve">ch niż 3m należy przewidzieć </w:t>
      </w:r>
      <w:r w:rsidR="00B75E80">
        <w:t xml:space="preserve"> zabezpieczenie</w:t>
      </w:r>
      <w:r w:rsidR="00D47589">
        <w:t xml:space="preserve"> skarp</w:t>
      </w:r>
      <w:r w:rsidR="00B75E80">
        <w:t xml:space="preserve"> przed rozmywaniem i erozją</w:t>
      </w:r>
      <w:r w:rsidR="00791EB1">
        <w:t xml:space="preserve"> poprzez zastosowanie gruntów o właściwym kącie tarcia wewnętrznego</w:t>
      </w:r>
      <w:r w:rsidR="00B759DF">
        <w:t>, geosyntetyków, prefabrykatów itp</w:t>
      </w:r>
      <w:r w:rsidR="00B75E80">
        <w:t>.</w:t>
      </w:r>
      <w:r w:rsidR="00F25695">
        <w:t xml:space="preserve"> </w:t>
      </w:r>
      <w:r w:rsidR="00D47589">
        <w:t xml:space="preserve">Projekt zabezpieczenia </w:t>
      </w:r>
      <w:r w:rsidR="00F25695">
        <w:t xml:space="preserve"> </w:t>
      </w:r>
      <w:r w:rsidR="00D47589">
        <w:t>skarp należy przedstawić do akceptacji IK.</w:t>
      </w:r>
      <w:r w:rsidR="00F25695">
        <w:t xml:space="preserve"> </w:t>
      </w:r>
    </w:p>
    <w:p w:rsidR="00080AC7" w:rsidRPr="00B007F5" w:rsidRDefault="00080AC7" w:rsidP="00080AC7">
      <w:pPr>
        <w:pStyle w:val="Tekstpodstawowywcity2"/>
        <w:spacing w:after="0" w:line="260" w:lineRule="atLeast"/>
        <w:ind w:left="0"/>
      </w:pPr>
    </w:p>
    <w:p w:rsidR="00547F28" w:rsidRDefault="0008689C" w:rsidP="00553B47">
      <w:pPr>
        <w:pStyle w:val="Nagwek3"/>
        <w:spacing w:before="0" w:line="260" w:lineRule="atLeast"/>
        <w:ind w:left="0" w:firstLine="0"/>
      </w:pPr>
      <w:r w:rsidRPr="0008689C">
        <w:t>Wykonanie nasypów w okresie deszczów</w:t>
      </w:r>
    </w:p>
    <w:p w:rsidR="0008689C" w:rsidRDefault="00435A2C" w:rsidP="00553B47">
      <w:pPr>
        <w:spacing w:after="0" w:line="260" w:lineRule="atLeast"/>
      </w:pPr>
      <w:r>
        <w:t xml:space="preserve">Nie zezwala się na wbudowanie gruntów przewilgoconych, których stan uniemożliwia osiągnięcie wymaganego wskaźnika zagęszczenia. Na warstwie gruntu spoistego, uplastycznionego na skutek nadmiernego zawilgocenia, przed jej osuszeniem </w:t>
      </w:r>
      <w:r w:rsidR="000174C7">
        <w:t xml:space="preserve">                     </w:t>
      </w:r>
      <w:r>
        <w:t xml:space="preserve">i powtórnym zagęszczeniem nie wolno układać następnej warstwy gruntu. Warstwa </w:t>
      </w:r>
      <w:r w:rsidR="00B163D2">
        <w:br/>
      </w:r>
      <w:r>
        <w:t>nie powinna pozostawać niezagęszczona po ułożeniu.</w:t>
      </w:r>
    </w:p>
    <w:p w:rsidR="00080AC7" w:rsidRDefault="00080AC7" w:rsidP="00553B47">
      <w:pPr>
        <w:spacing w:after="0" w:line="260" w:lineRule="atLeast"/>
      </w:pPr>
    </w:p>
    <w:p w:rsidR="00435A2C" w:rsidRDefault="00435A2C" w:rsidP="00553B47">
      <w:pPr>
        <w:pStyle w:val="Nagwek3"/>
        <w:spacing w:before="0" w:line="260" w:lineRule="atLeast"/>
        <w:ind w:left="0" w:firstLine="0"/>
      </w:pPr>
      <w:r w:rsidRPr="00435A2C">
        <w:t>Wykonanie nasypów w okresie mrozów</w:t>
      </w:r>
    </w:p>
    <w:p w:rsidR="00435A2C" w:rsidRDefault="00435A2C" w:rsidP="00553B47">
      <w:pPr>
        <w:spacing w:after="0" w:line="260" w:lineRule="atLeast"/>
      </w:pPr>
      <w:r w:rsidRPr="00435A2C">
        <w:t>Niedopuszczalne jest wykonywanie nasypów w temperaturze, przy której nie jest możliwe osiągnięcie w nasypie wymaganego wskaźnika zagęszczenia gruntów. Nie dopuszcza się wbudowania w nasyp gruntów spoistych zamarzniętych lub gruntów przemieszanych ze śniegiem lub lodem. W czasie dużych opadów śniegu wykonywanie nasypów powinno być przerwane. Przed wznowieniem prac należy usunąć śnieg z powierzchni wznoszonego nasypu. Jeżeli warstwa niezagęszczonego gruntu spoistego zamarzła to nie należy jej przed rozmarznięciem zagęszczać ani układać na niej następnych warstw.</w:t>
      </w:r>
      <w:r w:rsidR="00B759DF">
        <w:t xml:space="preserve"> Po okresie zimowym konieczne jest ponowne wykonanie badań dla warstwy niezaktytej.</w:t>
      </w:r>
    </w:p>
    <w:p w:rsidR="00080AC7" w:rsidRDefault="00080AC7" w:rsidP="00553B47">
      <w:pPr>
        <w:spacing w:after="0" w:line="260" w:lineRule="atLeast"/>
      </w:pPr>
    </w:p>
    <w:p w:rsidR="00435A2C" w:rsidRDefault="00435A2C" w:rsidP="00553B47">
      <w:pPr>
        <w:pStyle w:val="Nagwek3"/>
        <w:spacing w:before="0" w:line="260" w:lineRule="atLeast"/>
        <w:ind w:left="0" w:firstLine="0"/>
      </w:pPr>
      <w:r w:rsidRPr="00435A2C">
        <w:t>Poszerzenie nasypu</w:t>
      </w:r>
    </w:p>
    <w:p w:rsidR="00435A2C" w:rsidRDefault="00435A2C" w:rsidP="00553B47">
      <w:pPr>
        <w:spacing w:after="0" w:line="260" w:lineRule="atLeast"/>
      </w:pPr>
      <w:r>
        <w:t>Przy poszerzeniu istniejącego nasypu należy wykonywać w jego skarpie stopnie o szerokości 1,0m i wysokości dostosowanej do zagęszczonej warstwy. Spadek górnej powierzchni stopni powinien wynosić 4% ±1% w kierunku zgodnym z pochyleniem skarpy. Wycięcie stopni obowiązuje zawsze przy wykonywaniu styku dwóch przyległych części nasypu, wykonanych z gruntów o różnych właściwościach lub w różnym czasie.</w:t>
      </w:r>
    </w:p>
    <w:p w:rsidR="00080AC7" w:rsidRDefault="00080AC7" w:rsidP="00553B47">
      <w:pPr>
        <w:spacing w:after="0" w:line="260" w:lineRule="atLeast"/>
      </w:pPr>
    </w:p>
    <w:p w:rsidR="00435A2C" w:rsidRDefault="00435A2C" w:rsidP="00553B47">
      <w:pPr>
        <w:pStyle w:val="Nagwek3"/>
        <w:spacing w:before="0" w:line="260" w:lineRule="atLeast"/>
        <w:ind w:left="0" w:firstLine="0"/>
      </w:pPr>
      <w:r w:rsidRPr="00435A2C">
        <w:t>Zagęszczenie gruntów</w:t>
      </w:r>
    </w:p>
    <w:p w:rsidR="00435A2C" w:rsidRDefault="00435A2C" w:rsidP="00553B47">
      <w:pPr>
        <w:spacing w:after="0" w:line="260" w:lineRule="atLeast"/>
      </w:pPr>
      <w:r>
        <w:t>Przy poszerzeniu istniejącego nasypu należy wykonywać w jego skarpie stopnie o szerokości 1,0m i wysokości dostosowanej do zagęszczonej warstwy. Spadek górnej powierzchni stopni powinien wynosić 4% ±1% w kierunku zgodnym z pochyleniem skarpy. Wycięcie stopni obowiązuje zawsze przy wykonywaniu styku dwóch przyległych części nasypu, wykonanych z gruntów o różnych właściwościach lub w różnym czasie.</w:t>
      </w:r>
    </w:p>
    <w:p w:rsidR="00080AC7" w:rsidRDefault="00080AC7" w:rsidP="00553B47">
      <w:pPr>
        <w:spacing w:after="0" w:line="260" w:lineRule="atLeast"/>
      </w:pPr>
    </w:p>
    <w:p w:rsidR="00435A2C" w:rsidRDefault="00435A2C" w:rsidP="00553B47">
      <w:pPr>
        <w:pStyle w:val="Nagwek4"/>
        <w:spacing w:before="0" w:line="260" w:lineRule="atLeast"/>
        <w:ind w:left="0" w:firstLine="0"/>
      </w:pPr>
      <w:r w:rsidRPr="00435A2C">
        <w:t>Ogólne zasady zagęszczania gruntu</w:t>
      </w:r>
    </w:p>
    <w:p w:rsidR="00435A2C" w:rsidRDefault="00435A2C" w:rsidP="00553B47">
      <w:pPr>
        <w:spacing w:after="0" w:line="260" w:lineRule="atLeast"/>
      </w:pPr>
      <w:r w:rsidRPr="00435A2C">
        <w:t>Przy budowie nasypu metodą warstwową każda warstwa gruntu jak najszybciej po jej rozłożeniu, powinna być zagęszczona z zastosowaniem sprzętu odpowiedniego dla danego rodzaju gruntu oraz występujących warunków. Rozłożone warstwy gruntu należy zagęszczać od krawędzi nasypu w kierunku jego osi. Kolejną warstwę gruntu można nakładać po stwierdzeniu uzyskania wymaganych parametrów już ułożonej warstwy</w:t>
      </w:r>
      <w:r>
        <w:t>.</w:t>
      </w:r>
    </w:p>
    <w:p w:rsidR="00080AC7" w:rsidRDefault="00080AC7" w:rsidP="00553B47">
      <w:pPr>
        <w:spacing w:after="0" w:line="260" w:lineRule="atLeast"/>
      </w:pPr>
    </w:p>
    <w:p w:rsidR="00D67EDD" w:rsidRDefault="00D67EDD" w:rsidP="00553B47">
      <w:pPr>
        <w:pStyle w:val="Nagwek4"/>
        <w:spacing w:before="0" w:line="260" w:lineRule="atLeast"/>
        <w:ind w:left="0" w:firstLine="0"/>
      </w:pPr>
      <w:r w:rsidRPr="00D67EDD">
        <w:t>Grubość warstwy</w:t>
      </w:r>
    </w:p>
    <w:p w:rsidR="00D67EDD" w:rsidRDefault="00D67EDD" w:rsidP="00553B47">
      <w:pPr>
        <w:spacing w:after="0" w:line="260" w:lineRule="atLeast"/>
      </w:pPr>
      <w:r w:rsidRPr="00D67EDD">
        <w:t>Grubość warstwy zagęszczonego gruntu oraz wybór sprzętu i liczba przejść sprzętu zagęszczającego powinna być ustalona przez Wykonawcę doświadczalnie przed przystąpieniem do wykonywania nasypów.</w:t>
      </w:r>
    </w:p>
    <w:p w:rsidR="00DE5CAC" w:rsidRDefault="00DE5CAC" w:rsidP="00553B47">
      <w:pPr>
        <w:pStyle w:val="Nagwek4"/>
        <w:spacing w:before="0" w:line="260" w:lineRule="atLeast"/>
        <w:ind w:left="0" w:firstLine="0"/>
      </w:pPr>
      <w:r>
        <w:lastRenderedPageBreak/>
        <w:t>Rzędne wysokościowe</w:t>
      </w:r>
    </w:p>
    <w:p w:rsidR="00E151A0" w:rsidRDefault="00E151A0" w:rsidP="00553B47">
      <w:pPr>
        <w:spacing w:after="0" w:line="260" w:lineRule="atLeast"/>
        <w:rPr>
          <w:snapToGrid w:val="0"/>
          <w:lang w:eastAsia="pl-PL"/>
        </w:rPr>
      </w:pPr>
      <w:r w:rsidRPr="00B85AC7">
        <w:rPr>
          <w:snapToGrid w:val="0"/>
          <w:lang w:eastAsia="pl-PL"/>
        </w:rPr>
        <w:t xml:space="preserve">Różnice pomiędzy rzędnymi wysokościowymi warstwy i rzędnymi projektowanymi </w:t>
      </w:r>
      <w:r>
        <w:rPr>
          <w:snapToGrid w:val="0"/>
          <w:lang w:eastAsia="pl-PL"/>
        </w:rPr>
        <w:br/>
      </w:r>
      <w:r w:rsidRPr="00B85AC7">
        <w:rPr>
          <w:snapToGrid w:val="0"/>
          <w:lang w:eastAsia="pl-PL"/>
        </w:rPr>
        <w:t>nie powinny przekraczać -</w:t>
      </w:r>
      <w:r>
        <w:rPr>
          <w:snapToGrid w:val="0"/>
          <w:lang w:eastAsia="pl-PL"/>
        </w:rPr>
        <w:t>3</w:t>
      </w:r>
      <w:r w:rsidRPr="00B85AC7">
        <w:rPr>
          <w:snapToGrid w:val="0"/>
          <w:lang w:eastAsia="pl-PL"/>
        </w:rPr>
        <w:t>cm i +1cm</w:t>
      </w:r>
    </w:p>
    <w:p w:rsidR="00080AC7" w:rsidRPr="00B01E11" w:rsidRDefault="00080AC7" w:rsidP="00553B47">
      <w:pPr>
        <w:spacing w:after="0" w:line="260" w:lineRule="atLeast"/>
        <w:rPr>
          <w:snapToGrid w:val="0"/>
          <w:lang w:eastAsia="pl-PL"/>
        </w:rPr>
      </w:pPr>
    </w:p>
    <w:p w:rsidR="00D67EDD" w:rsidRDefault="00D67EDD" w:rsidP="00553B47">
      <w:pPr>
        <w:pStyle w:val="Nagwek4"/>
        <w:spacing w:before="0" w:line="260" w:lineRule="atLeast"/>
        <w:ind w:left="0" w:firstLine="0"/>
      </w:pPr>
      <w:r w:rsidRPr="00D67EDD">
        <w:t>Wilgotność gruntu</w:t>
      </w:r>
    </w:p>
    <w:p w:rsidR="00D67EDD" w:rsidRDefault="00D67EDD" w:rsidP="00553B47">
      <w:pPr>
        <w:spacing w:after="0" w:line="260" w:lineRule="atLeast"/>
      </w:pPr>
      <w:r w:rsidRPr="00D67EDD">
        <w:t>Wilgotność technologiczna gruntu w czasie jego zagęszczania powinna być dostosowana do metody zagęszczania i rodzaju stosowanego sprzętu.</w:t>
      </w:r>
    </w:p>
    <w:p w:rsidR="00080AC7" w:rsidRDefault="00080AC7" w:rsidP="00553B47">
      <w:pPr>
        <w:spacing w:after="0" w:line="260" w:lineRule="atLeast"/>
      </w:pPr>
    </w:p>
    <w:p w:rsidR="00D67EDD" w:rsidRDefault="00D67EDD" w:rsidP="00553B47">
      <w:pPr>
        <w:pStyle w:val="Nagwek4"/>
        <w:spacing w:before="0" w:line="260" w:lineRule="atLeast"/>
        <w:ind w:left="0" w:firstLine="0"/>
      </w:pPr>
      <w:r w:rsidRPr="00D67EDD">
        <w:t>Wymagania dotyczące zagęszczenia i nośności warstw nasypu</w:t>
      </w:r>
    </w:p>
    <w:p w:rsidR="00D67EDD" w:rsidRDefault="00D67EDD" w:rsidP="00553B47">
      <w:pPr>
        <w:spacing w:after="0" w:line="260" w:lineRule="atLeast"/>
      </w:pPr>
      <w:r>
        <w:t xml:space="preserve">Każda warstwa gruntu jak najszybciej po jej rozłożeniu, powinna być zagęszczona </w:t>
      </w:r>
      <w:r w:rsidR="00453BFB">
        <w:br/>
      </w:r>
      <w:r>
        <w:t>z zastosowaniem sprzętu odpowiedniego dla danego rodzaju gruntu oraz występujących warunków. Kolejną warstwę gruntu można nakładać po stwierdzeniu uzyskania wymaganych parametrów już ułożonej warstwy. Warstwy należy układać z odpowiednim poszerzeniem koniecznym do prawidłowego zagęszczenia kolejnych warstw.</w:t>
      </w:r>
    </w:p>
    <w:p w:rsidR="00D67EDD" w:rsidRDefault="00D67EDD" w:rsidP="00553B47">
      <w:pPr>
        <w:spacing w:after="0" w:line="260" w:lineRule="atLeast"/>
      </w:pPr>
      <w:r>
        <w:t xml:space="preserve">Poszczególne warstwy nasypu powinny spełniać wymagania dotyczące zagęszczenia </w:t>
      </w:r>
      <w:r w:rsidR="00453BFB">
        <w:br/>
      </w:r>
      <w:r>
        <w:t>I</w:t>
      </w:r>
      <w:r w:rsidRPr="00EE4B3E">
        <w:rPr>
          <w:vertAlign w:val="subscript"/>
        </w:rPr>
        <w:t>s</w:t>
      </w:r>
      <w:r>
        <w:t xml:space="preserve"> (lub I</w:t>
      </w:r>
      <w:r w:rsidRPr="00EE4B3E">
        <w:rPr>
          <w:vertAlign w:val="subscript"/>
        </w:rPr>
        <w:t>o</w:t>
      </w:r>
      <w:r>
        <w:t>) oraz nośności E</w:t>
      </w:r>
      <w:r w:rsidRPr="00EE4B3E">
        <w:rPr>
          <w:vertAlign w:val="subscript"/>
        </w:rPr>
        <w:t>2</w:t>
      </w:r>
      <w:r>
        <w:t>. Jeżeli wskaźnik zagęszczenia I</w:t>
      </w:r>
      <w:r w:rsidRPr="00EE4B3E">
        <w:rPr>
          <w:vertAlign w:val="subscript"/>
        </w:rPr>
        <w:t>s</w:t>
      </w:r>
      <w:r>
        <w:t xml:space="preserve"> nie może być określony metodami bezpośrednimi ze względu na rodzaj gruntu, należy oznaczyć nośność E</w:t>
      </w:r>
      <w:r w:rsidRPr="00EE4B3E">
        <w:rPr>
          <w:vertAlign w:val="subscript"/>
        </w:rPr>
        <w:t>2</w:t>
      </w:r>
      <w:r>
        <w:t xml:space="preserve"> </w:t>
      </w:r>
      <w:r w:rsidR="00453BFB">
        <w:br/>
      </w:r>
      <w:r>
        <w:t>i wskaźnik odkształcenia I</w:t>
      </w:r>
      <w:r w:rsidRPr="00EE4B3E">
        <w:rPr>
          <w:vertAlign w:val="subscript"/>
        </w:rPr>
        <w:t>o</w:t>
      </w:r>
      <w:r>
        <w:t xml:space="preserve"> poszczególnych warstw nasypu metodą obciążeń płytowych wg z</w:t>
      </w:r>
      <w:r w:rsidR="00453BFB">
        <w:t>ałącznika B do normy PN-S-02205:1998</w:t>
      </w:r>
    </w:p>
    <w:p w:rsidR="005B1B32" w:rsidRDefault="005B1B32" w:rsidP="005B1B32">
      <w:pPr>
        <w:framePr w:wrap="notBeside" w:vAnchor="text" w:hAnchor="text" w:xAlign="center" w:y="1"/>
        <w:spacing w:after="0" w:line="190" w:lineRule="exact"/>
        <w:rPr>
          <w:rFonts w:eastAsia="Arial Unicode MS" w:cs="MS Reference Sans Serif"/>
          <w:szCs w:val="20"/>
          <w:lang w:eastAsia="pl-PL"/>
        </w:rPr>
      </w:pPr>
      <w:r w:rsidRPr="005B1B32">
        <w:rPr>
          <w:rFonts w:eastAsia="Arial Unicode MS" w:cs="MS Reference Sans Serif"/>
          <w:szCs w:val="20"/>
          <w:lang w:eastAsia="pl-PL"/>
        </w:rPr>
        <w:t>Tablica 3. Minimalne wartości wskaźnika zagęszczenia gruntu w nasypach</w:t>
      </w:r>
    </w:p>
    <w:p w:rsidR="005B1B32" w:rsidRPr="005B1B32" w:rsidRDefault="005B1B32" w:rsidP="005B1B32">
      <w:pPr>
        <w:framePr w:wrap="notBeside" w:vAnchor="text" w:hAnchor="text" w:xAlign="center" w:y="1"/>
        <w:spacing w:after="0" w:line="190" w:lineRule="exact"/>
        <w:rPr>
          <w:rFonts w:eastAsia="Arial Unicode MS" w:cs="MS Reference Sans Serif"/>
          <w:szCs w:val="20"/>
          <w:lang w:eastAsia="pl-PL"/>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769"/>
        <w:gridCol w:w="1267"/>
        <w:gridCol w:w="1642"/>
        <w:gridCol w:w="1710"/>
      </w:tblGrid>
      <w:tr w:rsidR="002E134C" w:rsidRPr="005B1B32" w:rsidTr="00436367">
        <w:trPr>
          <w:trHeight w:val="335"/>
          <w:jc w:val="center"/>
        </w:trPr>
        <w:tc>
          <w:tcPr>
            <w:tcW w:w="3769" w:type="dxa"/>
            <w:vMerge w:val="restart"/>
            <w:tcBorders>
              <w:top w:val="single" w:sz="12" w:space="0" w:color="auto"/>
              <w:bottom w:val="single" w:sz="6" w:space="0" w:color="auto"/>
              <w:right w:val="single" w:sz="12" w:space="0" w:color="auto"/>
            </w:tcBorders>
            <w:shd w:val="clear" w:color="auto" w:fill="FFFFFF"/>
          </w:tcPr>
          <w:p w:rsidR="002E134C" w:rsidRDefault="002E134C" w:rsidP="00656463">
            <w:pPr>
              <w:framePr w:wrap="notBeside" w:vAnchor="text" w:hAnchor="text" w:xAlign="center" w:y="1"/>
              <w:spacing w:after="0" w:line="240" w:lineRule="auto"/>
              <w:ind w:left="1580"/>
              <w:rPr>
                <w:rFonts w:eastAsia="Arial Unicode MS" w:cs="MS Reference Sans Serif"/>
                <w:sz w:val="18"/>
                <w:szCs w:val="18"/>
                <w:lang w:eastAsia="pl-PL"/>
              </w:rPr>
            </w:pPr>
            <w:r w:rsidRPr="005B1B32">
              <w:rPr>
                <w:rFonts w:eastAsia="Arial Unicode MS" w:cs="MS Reference Sans Serif"/>
                <w:sz w:val="18"/>
                <w:szCs w:val="18"/>
                <w:lang w:eastAsia="pl-PL"/>
              </w:rPr>
              <w:t>Strefa</w:t>
            </w:r>
          </w:p>
          <w:p w:rsidR="002E134C" w:rsidRPr="005B1B32" w:rsidRDefault="002E134C" w:rsidP="00656463">
            <w:pPr>
              <w:framePr w:wrap="notBeside" w:vAnchor="text" w:hAnchor="text" w:xAlign="center" w:y="1"/>
              <w:spacing w:after="0" w:line="240" w:lineRule="auto"/>
              <w:ind w:left="1580"/>
              <w:rPr>
                <w:rFonts w:eastAsia="Arial Unicode MS" w:cs="Times New Roman"/>
                <w:sz w:val="18"/>
                <w:szCs w:val="18"/>
                <w:lang w:eastAsia="pl-PL"/>
              </w:rPr>
            </w:pPr>
            <w:r>
              <w:rPr>
                <w:rFonts w:eastAsia="Arial Unicode MS" w:cs="MS Reference Sans Serif"/>
                <w:sz w:val="18"/>
                <w:szCs w:val="18"/>
                <w:lang w:eastAsia="pl-PL"/>
              </w:rPr>
              <w:t>nasypu</w:t>
            </w:r>
          </w:p>
        </w:tc>
        <w:tc>
          <w:tcPr>
            <w:tcW w:w="4619" w:type="dxa"/>
            <w:gridSpan w:val="3"/>
            <w:tcBorders>
              <w:top w:val="single" w:sz="12" w:space="0" w:color="auto"/>
              <w:left w:val="single" w:sz="12" w:space="0" w:color="auto"/>
              <w:bottom w:val="single" w:sz="6" w:space="0" w:color="auto"/>
            </w:tcBorders>
            <w:shd w:val="clear" w:color="auto" w:fill="FFFFFF"/>
          </w:tcPr>
          <w:p w:rsidR="002E134C" w:rsidRPr="005B1B32" w:rsidRDefault="002E134C" w:rsidP="00656463">
            <w:pPr>
              <w:framePr w:wrap="notBeside" w:vAnchor="text" w:hAnchor="text" w:xAlign="center" w:y="1"/>
              <w:spacing w:after="0" w:line="240" w:lineRule="auto"/>
              <w:ind w:left="1040"/>
              <w:jc w:val="center"/>
              <w:rPr>
                <w:rFonts w:eastAsia="Arial Unicode MS" w:cs="MS Reference Sans Serif"/>
                <w:sz w:val="18"/>
                <w:szCs w:val="18"/>
                <w:lang w:eastAsia="pl-PL"/>
              </w:rPr>
            </w:pPr>
            <w:r w:rsidRPr="005B1B32">
              <w:rPr>
                <w:rFonts w:eastAsia="Arial Unicode MS" w:cs="MS Reference Sans Serif"/>
                <w:sz w:val="18"/>
                <w:szCs w:val="18"/>
                <w:lang w:eastAsia="pl-PL"/>
              </w:rPr>
              <w:t>Minimalna wartość I</w:t>
            </w:r>
            <w:r w:rsidRPr="005B1B32">
              <w:rPr>
                <w:rFonts w:eastAsia="Arial Unicode MS" w:cs="MS Reference Sans Serif"/>
                <w:sz w:val="18"/>
                <w:szCs w:val="18"/>
                <w:vertAlign w:val="subscript"/>
                <w:lang w:eastAsia="pl-PL"/>
              </w:rPr>
              <w:t>s</w:t>
            </w:r>
            <w:r w:rsidRPr="005B1B32">
              <w:rPr>
                <w:rFonts w:eastAsia="Arial Unicode MS" w:cs="MS Reference Sans Serif"/>
                <w:sz w:val="18"/>
                <w:szCs w:val="18"/>
                <w:lang w:eastAsia="pl-PL"/>
              </w:rPr>
              <w:t xml:space="preserve"> </w:t>
            </w:r>
            <w:r>
              <w:rPr>
                <w:rFonts w:eastAsia="Arial Unicode MS" w:cs="MS Reference Sans Serif"/>
                <w:sz w:val="18"/>
                <w:szCs w:val="18"/>
                <w:lang w:eastAsia="pl-PL"/>
              </w:rPr>
              <w:t>oraz E</w:t>
            </w:r>
            <w:r w:rsidRPr="002E134C">
              <w:rPr>
                <w:rFonts w:eastAsia="Arial Unicode MS" w:cs="MS Reference Sans Serif"/>
                <w:sz w:val="18"/>
                <w:szCs w:val="18"/>
                <w:vertAlign w:val="subscript"/>
                <w:lang w:eastAsia="pl-PL"/>
              </w:rPr>
              <w:t>2</w:t>
            </w:r>
            <w:r>
              <w:rPr>
                <w:rFonts w:eastAsia="Arial Unicode MS" w:cs="MS Reference Sans Serif"/>
                <w:sz w:val="18"/>
                <w:szCs w:val="18"/>
                <w:lang w:eastAsia="pl-PL"/>
              </w:rPr>
              <w:t xml:space="preserve"> </w:t>
            </w:r>
            <w:r w:rsidRPr="005B1B32">
              <w:rPr>
                <w:rFonts w:eastAsia="Arial Unicode MS" w:cs="MS Reference Sans Serif"/>
                <w:sz w:val="18"/>
                <w:szCs w:val="18"/>
                <w:lang w:eastAsia="pl-PL"/>
              </w:rPr>
              <w:t>dla:</w:t>
            </w:r>
          </w:p>
        </w:tc>
      </w:tr>
      <w:tr w:rsidR="002E134C" w:rsidRPr="005B1B32" w:rsidTr="00436367">
        <w:trPr>
          <w:trHeight w:val="259"/>
          <w:jc w:val="center"/>
        </w:trPr>
        <w:tc>
          <w:tcPr>
            <w:tcW w:w="3769" w:type="dxa"/>
            <w:vMerge/>
            <w:tcBorders>
              <w:top w:val="single" w:sz="6" w:space="0" w:color="auto"/>
              <w:bottom w:val="single" w:sz="6" w:space="0" w:color="auto"/>
              <w:right w:val="single" w:sz="12" w:space="0" w:color="auto"/>
            </w:tcBorders>
            <w:shd w:val="clear" w:color="auto" w:fill="FFFFFF"/>
          </w:tcPr>
          <w:p w:rsidR="002E134C" w:rsidRPr="005B1B32" w:rsidRDefault="002E134C" w:rsidP="00656463">
            <w:pPr>
              <w:framePr w:wrap="notBeside" w:vAnchor="text" w:hAnchor="text" w:xAlign="center" w:y="1"/>
              <w:spacing w:after="0" w:line="240" w:lineRule="auto"/>
              <w:ind w:left="1580"/>
              <w:jc w:val="center"/>
              <w:rPr>
                <w:rFonts w:eastAsia="Arial Unicode MS" w:cs="MS Reference Sans Serif"/>
                <w:sz w:val="18"/>
                <w:szCs w:val="18"/>
                <w:lang w:eastAsia="pl-PL"/>
              </w:rPr>
            </w:pPr>
          </w:p>
        </w:tc>
        <w:tc>
          <w:tcPr>
            <w:tcW w:w="1267" w:type="dxa"/>
            <w:vMerge w:val="restart"/>
            <w:tcBorders>
              <w:top w:val="single" w:sz="6" w:space="0" w:color="auto"/>
              <w:left w:val="single" w:sz="12" w:space="0" w:color="auto"/>
              <w:bottom w:val="single" w:sz="6" w:space="0" w:color="auto"/>
            </w:tcBorders>
            <w:shd w:val="clear" w:color="auto" w:fill="FFFFFF"/>
            <w:vAlign w:val="bottom"/>
          </w:tcPr>
          <w:p w:rsidR="002E134C" w:rsidRPr="005B1B32" w:rsidRDefault="002E134C" w:rsidP="00656463">
            <w:pPr>
              <w:framePr w:wrap="notBeside" w:vAnchor="text" w:hAnchor="text" w:xAlign="center" w:y="1"/>
              <w:spacing w:after="0" w:line="240" w:lineRule="auto"/>
              <w:ind w:left="160"/>
              <w:jc w:val="center"/>
              <w:rPr>
                <w:rFonts w:eastAsia="Arial Unicode MS" w:cs="MS Reference Sans Serif"/>
                <w:sz w:val="18"/>
                <w:szCs w:val="18"/>
                <w:lang w:eastAsia="pl-PL"/>
              </w:rPr>
            </w:pPr>
            <w:r>
              <w:rPr>
                <w:rFonts w:eastAsia="Arial Unicode MS" w:cs="MS Reference Sans Serif"/>
                <w:sz w:val="18"/>
                <w:szCs w:val="18"/>
                <w:lang w:eastAsia="pl-PL"/>
              </w:rPr>
              <w:t>trasa główna</w:t>
            </w:r>
          </w:p>
        </w:tc>
        <w:tc>
          <w:tcPr>
            <w:tcW w:w="3352" w:type="dxa"/>
            <w:gridSpan w:val="2"/>
            <w:tcBorders>
              <w:top w:val="single" w:sz="6" w:space="0" w:color="auto"/>
              <w:bottom w:val="single" w:sz="6" w:space="0" w:color="auto"/>
            </w:tcBorders>
            <w:shd w:val="clear" w:color="auto" w:fill="FFFFFF"/>
          </w:tcPr>
          <w:p w:rsidR="002E134C" w:rsidRPr="005B1B32" w:rsidRDefault="002E134C" w:rsidP="00436367">
            <w:pPr>
              <w:framePr w:wrap="notBeside" w:vAnchor="text" w:hAnchor="text" w:xAlign="center" w:y="1"/>
              <w:spacing w:after="0" w:line="240" w:lineRule="auto"/>
              <w:jc w:val="center"/>
              <w:rPr>
                <w:rFonts w:eastAsia="Arial Unicode MS" w:cs="MS Reference Sans Serif"/>
                <w:sz w:val="18"/>
                <w:szCs w:val="18"/>
                <w:lang w:eastAsia="pl-PL"/>
              </w:rPr>
            </w:pPr>
            <w:r>
              <w:rPr>
                <w:rFonts w:eastAsia="Arial Unicode MS" w:cs="MS Reference Sans Serif"/>
                <w:sz w:val="18"/>
                <w:szCs w:val="18"/>
                <w:lang w:eastAsia="pl-PL"/>
              </w:rPr>
              <w:t>inne</w:t>
            </w:r>
            <w:r w:rsidRPr="005B1B32">
              <w:rPr>
                <w:rFonts w:eastAsia="Arial Unicode MS" w:cs="MS Reference Sans Serif"/>
                <w:sz w:val="18"/>
                <w:szCs w:val="18"/>
                <w:lang w:eastAsia="pl-PL"/>
              </w:rPr>
              <w:t xml:space="preserve"> dr</w:t>
            </w:r>
            <w:r>
              <w:rPr>
                <w:rFonts w:eastAsia="Arial Unicode MS" w:cs="MS Reference Sans Serif"/>
                <w:sz w:val="18"/>
                <w:szCs w:val="18"/>
                <w:lang w:eastAsia="pl-PL"/>
              </w:rPr>
              <w:t>ogi</w:t>
            </w:r>
          </w:p>
        </w:tc>
      </w:tr>
      <w:tr w:rsidR="002E134C" w:rsidRPr="005B1B32" w:rsidTr="00436367">
        <w:trPr>
          <w:trHeight w:val="274"/>
          <w:jc w:val="center"/>
        </w:trPr>
        <w:tc>
          <w:tcPr>
            <w:tcW w:w="3769" w:type="dxa"/>
            <w:vMerge/>
            <w:tcBorders>
              <w:top w:val="single" w:sz="6" w:space="0" w:color="auto"/>
              <w:bottom w:val="single" w:sz="12" w:space="0" w:color="auto"/>
              <w:right w:val="single" w:sz="12" w:space="0" w:color="auto"/>
            </w:tcBorders>
            <w:shd w:val="clear" w:color="auto" w:fill="FFFFFF"/>
          </w:tcPr>
          <w:p w:rsidR="002E134C" w:rsidRPr="005B1B32" w:rsidRDefault="002E134C" w:rsidP="00656463">
            <w:pPr>
              <w:framePr w:wrap="notBeside" w:vAnchor="text" w:hAnchor="text" w:xAlign="center" w:y="1"/>
              <w:spacing w:after="0" w:line="240" w:lineRule="auto"/>
              <w:ind w:left="1580"/>
              <w:jc w:val="center"/>
              <w:rPr>
                <w:rFonts w:eastAsia="Arial Unicode MS" w:cs="MS Reference Sans Serif"/>
                <w:sz w:val="18"/>
                <w:szCs w:val="18"/>
                <w:lang w:eastAsia="pl-PL"/>
              </w:rPr>
            </w:pPr>
          </w:p>
        </w:tc>
        <w:tc>
          <w:tcPr>
            <w:tcW w:w="1267" w:type="dxa"/>
            <w:vMerge/>
            <w:tcBorders>
              <w:top w:val="single" w:sz="6" w:space="0" w:color="auto"/>
              <w:left w:val="single" w:sz="12" w:space="0" w:color="auto"/>
              <w:bottom w:val="single" w:sz="12" w:space="0" w:color="auto"/>
            </w:tcBorders>
            <w:shd w:val="clear" w:color="auto" w:fill="FFFFFF"/>
            <w:vAlign w:val="bottom"/>
          </w:tcPr>
          <w:p w:rsidR="002E134C" w:rsidRPr="005B1B32" w:rsidRDefault="002E134C" w:rsidP="00656463">
            <w:pPr>
              <w:framePr w:wrap="notBeside" w:vAnchor="text" w:hAnchor="text" w:xAlign="center" w:y="1"/>
              <w:spacing w:after="0" w:line="240" w:lineRule="auto"/>
              <w:ind w:left="420"/>
              <w:jc w:val="center"/>
              <w:rPr>
                <w:rFonts w:eastAsia="Arial Unicode MS" w:cs="MS Reference Sans Serif"/>
                <w:sz w:val="18"/>
                <w:szCs w:val="18"/>
                <w:lang w:eastAsia="pl-PL"/>
              </w:rPr>
            </w:pPr>
          </w:p>
        </w:tc>
        <w:tc>
          <w:tcPr>
            <w:tcW w:w="1642" w:type="dxa"/>
            <w:tcBorders>
              <w:top w:val="single" w:sz="6" w:space="0" w:color="auto"/>
              <w:bottom w:val="single" w:sz="12" w:space="0" w:color="auto"/>
            </w:tcBorders>
            <w:shd w:val="clear" w:color="auto" w:fill="FFFFFF"/>
          </w:tcPr>
          <w:p w:rsidR="002E134C" w:rsidRPr="005B1B32" w:rsidRDefault="002E134C" w:rsidP="00656463">
            <w:pPr>
              <w:framePr w:wrap="notBeside" w:vAnchor="text" w:hAnchor="text" w:xAlign="center" w:y="1"/>
              <w:spacing w:after="0" w:line="240" w:lineRule="auto"/>
              <w:ind w:left="180"/>
              <w:jc w:val="center"/>
              <w:rPr>
                <w:rFonts w:eastAsia="Arial Unicode MS" w:cs="MS Reference Sans Serif"/>
                <w:sz w:val="18"/>
                <w:szCs w:val="18"/>
                <w:lang w:eastAsia="pl-PL"/>
              </w:rPr>
            </w:pPr>
            <w:r w:rsidRPr="005B1B32">
              <w:rPr>
                <w:rFonts w:eastAsia="Arial Unicode MS" w:cs="MS Reference Sans Serif"/>
                <w:sz w:val="18"/>
                <w:szCs w:val="18"/>
                <w:lang w:eastAsia="pl-PL"/>
              </w:rPr>
              <w:t>KR3-KR6</w:t>
            </w:r>
          </w:p>
        </w:tc>
        <w:tc>
          <w:tcPr>
            <w:tcW w:w="1710" w:type="dxa"/>
            <w:tcBorders>
              <w:top w:val="single" w:sz="6" w:space="0" w:color="auto"/>
              <w:bottom w:val="single" w:sz="12" w:space="0" w:color="auto"/>
            </w:tcBorders>
            <w:shd w:val="clear" w:color="auto" w:fill="FFFFFF"/>
          </w:tcPr>
          <w:p w:rsidR="002E134C" w:rsidRPr="005B1B32" w:rsidRDefault="002E134C" w:rsidP="00656463">
            <w:pPr>
              <w:framePr w:wrap="notBeside" w:vAnchor="text" w:hAnchor="text" w:xAlign="center" w:y="1"/>
              <w:spacing w:after="0" w:line="240" w:lineRule="auto"/>
              <w:ind w:left="280"/>
              <w:jc w:val="center"/>
              <w:rPr>
                <w:rFonts w:eastAsia="Arial Unicode MS" w:cs="MS Reference Sans Serif"/>
                <w:sz w:val="18"/>
                <w:szCs w:val="18"/>
                <w:lang w:eastAsia="pl-PL"/>
              </w:rPr>
            </w:pPr>
            <w:r w:rsidRPr="005B1B32">
              <w:rPr>
                <w:rFonts w:eastAsia="Arial Unicode MS" w:cs="MS Reference Sans Serif"/>
                <w:sz w:val="18"/>
                <w:szCs w:val="18"/>
                <w:lang w:eastAsia="pl-PL"/>
              </w:rPr>
              <w:t>KR1-KR2</w:t>
            </w:r>
          </w:p>
        </w:tc>
      </w:tr>
      <w:tr w:rsidR="005B1B32" w:rsidRPr="005B1B32" w:rsidTr="00436367">
        <w:trPr>
          <w:trHeight w:val="238"/>
          <w:jc w:val="center"/>
        </w:trPr>
        <w:tc>
          <w:tcPr>
            <w:tcW w:w="3769" w:type="dxa"/>
            <w:tcBorders>
              <w:top w:val="single" w:sz="12" w:space="0" w:color="auto"/>
              <w:right w:val="single" w:sz="12" w:space="0" w:color="auto"/>
            </w:tcBorders>
            <w:shd w:val="clear" w:color="auto" w:fill="FFFFFF"/>
          </w:tcPr>
          <w:p w:rsidR="005B1B32" w:rsidRPr="005B1B32" w:rsidRDefault="002E134C" w:rsidP="00656463">
            <w:pPr>
              <w:framePr w:wrap="notBeside" w:vAnchor="text" w:hAnchor="text" w:xAlign="center" w:y="1"/>
              <w:spacing w:after="0" w:line="240" w:lineRule="auto"/>
              <w:jc w:val="left"/>
              <w:rPr>
                <w:rFonts w:eastAsia="Arial Unicode MS" w:cs="Times New Roman"/>
                <w:sz w:val="18"/>
                <w:szCs w:val="18"/>
                <w:lang w:eastAsia="pl-PL"/>
              </w:rPr>
            </w:pPr>
            <w:r>
              <w:rPr>
                <w:rFonts w:eastAsia="Arial Unicode MS" w:cs="MS Reference Sans Serif"/>
                <w:sz w:val="18"/>
                <w:szCs w:val="18"/>
                <w:lang w:eastAsia="pl-PL"/>
              </w:rPr>
              <w:t>Powierzchnia robót ziemnych</w:t>
            </w:r>
          </w:p>
        </w:tc>
        <w:tc>
          <w:tcPr>
            <w:tcW w:w="1267" w:type="dxa"/>
            <w:tcBorders>
              <w:top w:val="single" w:sz="12" w:space="0" w:color="auto"/>
              <w:left w:val="single" w:sz="12" w:space="0" w:color="auto"/>
            </w:tcBorders>
            <w:shd w:val="clear" w:color="auto" w:fill="FFFFFF"/>
            <w:vAlign w:val="bottom"/>
          </w:tcPr>
          <w:p w:rsidR="002E134C" w:rsidRDefault="002E134C" w:rsidP="00656463">
            <w:pPr>
              <w:framePr w:wrap="notBeside" w:vAnchor="text" w:hAnchor="text" w:xAlign="center" w:y="1"/>
              <w:spacing w:after="0" w:line="240" w:lineRule="auto"/>
              <w:jc w:val="center"/>
              <w:rPr>
                <w:rFonts w:eastAsia="Arial Unicode MS" w:cs="MS Reference Sans Serif"/>
                <w:sz w:val="18"/>
                <w:szCs w:val="18"/>
                <w:lang w:eastAsia="pl-PL"/>
              </w:rPr>
            </w:pPr>
            <w:r>
              <w:rPr>
                <w:rFonts w:eastAsia="Arial Unicode MS" w:cs="MS Reference Sans Serif"/>
                <w:sz w:val="18"/>
                <w:szCs w:val="18"/>
                <w:lang w:eastAsia="pl-PL"/>
              </w:rPr>
              <w:t>-</w:t>
            </w:r>
          </w:p>
          <w:p w:rsidR="005B1B32" w:rsidRPr="005B1B32" w:rsidRDefault="002E134C" w:rsidP="00656463">
            <w:pPr>
              <w:framePr w:wrap="notBeside" w:vAnchor="text" w:hAnchor="text" w:xAlign="center" w:y="1"/>
              <w:spacing w:after="0" w:line="240" w:lineRule="auto"/>
              <w:jc w:val="center"/>
              <w:rPr>
                <w:rFonts w:eastAsia="Arial Unicode MS" w:cs="MS Reference Sans Serif"/>
                <w:sz w:val="18"/>
                <w:szCs w:val="18"/>
                <w:lang w:eastAsia="pl-PL"/>
              </w:rPr>
            </w:pPr>
            <w:r>
              <w:rPr>
                <w:rFonts w:eastAsia="Arial Unicode MS" w:cs="MS Reference Sans Serif"/>
                <w:sz w:val="18"/>
                <w:szCs w:val="18"/>
                <w:lang w:eastAsia="pl-PL"/>
              </w:rPr>
              <w:t>120</w:t>
            </w:r>
          </w:p>
        </w:tc>
        <w:tc>
          <w:tcPr>
            <w:tcW w:w="1642" w:type="dxa"/>
            <w:tcBorders>
              <w:top w:val="single" w:sz="12" w:space="0" w:color="auto"/>
            </w:tcBorders>
            <w:shd w:val="clear" w:color="auto" w:fill="FFFFFF"/>
          </w:tcPr>
          <w:p w:rsidR="002E134C" w:rsidRDefault="002E134C" w:rsidP="00656463">
            <w:pPr>
              <w:framePr w:wrap="notBeside" w:vAnchor="text" w:hAnchor="text" w:xAlign="center" w:y="1"/>
              <w:spacing w:after="0" w:line="240" w:lineRule="auto"/>
              <w:jc w:val="center"/>
              <w:rPr>
                <w:rFonts w:eastAsia="Arial Unicode MS" w:cs="MS Reference Sans Serif"/>
                <w:sz w:val="18"/>
                <w:szCs w:val="18"/>
                <w:lang w:eastAsia="pl-PL"/>
              </w:rPr>
            </w:pPr>
            <w:r>
              <w:rPr>
                <w:rFonts w:eastAsia="Arial Unicode MS" w:cs="MS Reference Sans Serif"/>
                <w:sz w:val="18"/>
                <w:szCs w:val="18"/>
                <w:lang w:eastAsia="pl-PL"/>
              </w:rPr>
              <w:t>-</w:t>
            </w:r>
          </w:p>
          <w:p w:rsidR="005B1B32" w:rsidRPr="005B1B32" w:rsidRDefault="002E134C" w:rsidP="00656463">
            <w:pPr>
              <w:framePr w:wrap="notBeside" w:vAnchor="text" w:hAnchor="text" w:xAlign="center" w:y="1"/>
              <w:spacing w:after="0" w:line="240" w:lineRule="auto"/>
              <w:jc w:val="center"/>
              <w:rPr>
                <w:rFonts w:eastAsia="Arial Unicode MS" w:cs="MS Reference Sans Serif"/>
                <w:sz w:val="18"/>
                <w:szCs w:val="18"/>
                <w:lang w:eastAsia="pl-PL"/>
              </w:rPr>
            </w:pPr>
            <w:r>
              <w:rPr>
                <w:rFonts w:eastAsia="Arial Unicode MS" w:cs="MS Reference Sans Serif"/>
                <w:sz w:val="18"/>
                <w:szCs w:val="18"/>
                <w:lang w:eastAsia="pl-PL"/>
              </w:rPr>
              <w:t>120</w:t>
            </w:r>
          </w:p>
        </w:tc>
        <w:tc>
          <w:tcPr>
            <w:tcW w:w="1710" w:type="dxa"/>
            <w:tcBorders>
              <w:top w:val="single" w:sz="12" w:space="0" w:color="auto"/>
            </w:tcBorders>
            <w:shd w:val="clear" w:color="auto" w:fill="FFFFFF"/>
          </w:tcPr>
          <w:p w:rsidR="002E134C" w:rsidRDefault="002E134C" w:rsidP="00656463">
            <w:pPr>
              <w:framePr w:wrap="notBeside" w:vAnchor="text" w:hAnchor="text" w:xAlign="center" w:y="1"/>
              <w:spacing w:after="0" w:line="240" w:lineRule="auto"/>
              <w:jc w:val="center"/>
              <w:rPr>
                <w:rFonts w:eastAsia="Arial Unicode MS" w:cs="MS Reference Sans Serif"/>
                <w:sz w:val="18"/>
                <w:szCs w:val="18"/>
                <w:lang w:eastAsia="pl-PL"/>
              </w:rPr>
            </w:pPr>
            <w:r>
              <w:rPr>
                <w:rFonts w:eastAsia="Arial Unicode MS" w:cs="MS Reference Sans Serif"/>
                <w:sz w:val="18"/>
                <w:szCs w:val="18"/>
                <w:lang w:eastAsia="pl-PL"/>
              </w:rPr>
              <w:t>-</w:t>
            </w:r>
          </w:p>
          <w:p w:rsidR="005B1B32" w:rsidRPr="005B1B32" w:rsidRDefault="002E134C" w:rsidP="00656463">
            <w:pPr>
              <w:framePr w:wrap="notBeside" w:vAnchor="text" w:hAnchor="text" w:xAlign="center" w:y="1"/>
              <w:spacing w:after="0" w:line="240" w:lineRule="auto"/>
              <w:jc w:val="center"/>
              <w:rPr>
                <w:rFonts w:eastAsia="Arial Unicode MS" w:cs="MS Reference Sans Serif"/>
                <w:sz w:val="18"/>
                <w:szCs w:val="18"/>
                <w:lang w:eastAsia="pl-PL"/>
              </w:rPr>
            </w:pPr>
            <w:r>
              <w:rPr>
                <w:rFonts w:eastAsia="Arial Unicode MS" w:cs="MS Reference Sans Serif"/>
                <w:sz w:val="18"/>
                <w:szCs w:val="18"/>
                <w:lang w:eastAsia="pl-PL"/>
              </w:rPr>
              <w:t>100</w:t>
            </w:r>
          </w:p>
        </w:tc>
      </w:tr>
      <w:tr w:rsidR="005B1B32" w:rsidRPr="005B1B32" w:rsidTr="00436367">
        <w:trPr>
          <w:trHeight w:val="248"/>
          <w:jc w:val="center"/>
        </w:trPr>
        <w:tc>
          <w:tcPr>
            <w:tcW w:w="3769" w:type="dxa"/>
            <w:tcBorders>
              <w:right w:val="single" w:sz="12" w:space="0" w:color="auto"/>
            </w:tcBorders>
            <w:shd w:val="clear" w:color="auto" w:fill="FFFFFF"/>
          </w:tcPr>
          <w:p w:rsidR="00656463" w:rsidRDefault="002E134C" w:rsidP="00656463">
            <w:pPr>
              <w:framePr w:wrap="notBeside" w:vAnchor="text" w:hAnchor="text" w:xAlign="center" w:y="1"/>
              <w:spacing w:after="0" w:line="240" w:lineRule="auto"/>
              <w:jc w:val="left"/>
              <w:rPr>
                <w:rFonts w:eastAsia="Arial Unicode MS" w:cs="MS Reference Sans Serif"/>
                <w:sz w:val="18"/>
                <w:szCs w:val="18"/>
                <w:lang w:eastAsia="pl-PL"/>
              </w:rPr>
            </w:pPr>
            <w:r w:rsidRPr="005B1B32">
              <w:rPr>
                <w:rFonts w:eastAsia="Arial Unicode MS" w:cs="MS Reference Sans Serif"/>
                <w:sz w:val="18"/>
                <w:szCs w:val="18"/>
                <w:lang w:eastAsia="pl-PL"/>
              </w:rPr>
              <w:t>do</w:t>
            </w:r>
            <w:r>
              <w:rPr>
                <w:rFonts w:eastAsia="Arial Unicode MS" w:cs="MS Reference Sans Serif"/>
                <w:sz w:val="18"/>
                <w:szCs w:val="18"/>
                <w:lang w:eastAsia="pl-PL"/>
              </w:rPr>
              <w:t xml:space="preserve"> g</w:t>
            </w:r>
            <w:r w:rsidRPr="005B1B32">
              <w:rPr>
                <w:rFonts w:eastAsia="Arial Unicode MS" w:cs="MS Reference Sans Serif"/>
                <w:sz w:val="18"/>
                <w:szCs w:val="18"/>
                <w:lang w:eastAsia="pl-PL"/>
              </w:rPr>
              <w:t>łębokości</w:t>
            </w:r>
            <w:r>
              <w:rPr>
                <w:rFonts w:eastAsia="Arial Unicode MS" w:cs="MS Reference Sans Serif"/>
                <w:sz w:val="18"/>
                <w:szCs w:val="18"/>
                <w:lang w:eastAsia="pl-PL"/>
              </w:rPr>
              <w:t xml:space="preserve"> 0,2m</w:t>
            </w:r>
          </w:p>
          <w:p w:rsidR="005B1B32" w:rsidRPr="005B1B32" w:rsidRDefault="002E134C" w:rsidP="00656463">
            <w:pPr>
              <w:framePr w:wrap="notBeside" w:vAnchor="text" w:hAnchor="text" w:xAlign="center" w:y="1"/>
              <w:spacing w:after="0" w:line="240" w:lineRule="auto"/>
              <w:jc w:val="left"/>
              <w:rPr>
                <w:rFonts w:eastAsia="Arial Unicode MS" w:cs="Times New Roman"/>
                <w:sz w:val="18"/>
                <w:szCs w:val="18"/>
                <w:lang w:eastAsia="pl-PL"/>
              </w:rPr>
            </w:pPr>
            <w:r>
              <w:rPr>
                <w:rFonts w:eastAsia="Arial Unicode MS" w:cs="MS Reference Sans Serif"/>
                <w:sz w:val="18"/>
                <w:szCs w:val="18"/>
                <w:lang w:eastAsia="pl-PL"/>
              </w:rPr>
              <w:t>od powierzchni robót ziemnych</w:t>
            </w:r>
          </w:p>
        </w:tc>
        <w:tc>
          <w:tcPr>
            <w:tcW w:w="1267" w:type="dxa"/>
            <w:tcBorders>
              <w:left w:val="single" w:sz="12" w:space="0" w:color="auto"/>
            </w:tcBorders>
            <w:shd w:val="clear" w:color="auto" w:fill="FFFFFF"/>
            <w:vAlign w:val="bottom"/>
          </w:tcPr>
          <w:p w:rsidR="005B1B32" w:rsidRDefault="002E134C" w:rsidP="00656463">
            <w:pPr>
              <w:framePr w:wrap="notBeside" w:vAnchor="text" w:hAnchor="text" w:xAlign="center" w:y="1"/>
              <w:spacing w:after="0" w:line="240" w:lineRule="auto"/>
              <w:jc w:val="center"/>
              <w:rPr>
                <w:rFonts w:eastAsia="Arial Unicode MS" w:cs="MS Reference Sans Serif"/>
                <w:sz w:val="18"/>
                <w:szCs w:val="18"/>
                <w:lang w:eastAsia="pl-PL"/>
              </w:rPr>
            </w:pPr>
            <w:r>
              <w:rPr>
                <w:rFonts w:eastAsia="Arial Unicode MS" w:cs="MS Reference Sans Serif"/>
                <w:sz w:val="18"/>
                <w:szCs w:val="18"/>
                <w:lang w:eastAsia="pl-PL"/>
              </w:rPr>
              <w:t>1,03</w:t>
            </w:r>
          </w:p>
          <w:p w:rsidR="002E134C" w:rsidRPr="005B1B32" w:rsidRDefault="002E134C" w:rsidP="00656463">
            <w:pPr>
              <w:framePr w:wrap="notBeside" w:vAnchor="text" w:hAnchor="text" w:xAlign="center" w:y="1"/>
              <w:spacing w:after="0" w:line="240" w:lineRule="auto"/>
              <w:jc w:val="center"/>
              <w:rPr>
                <w:rFonts w:eastAsia="Arial Unicode MS" w:cs="MS Reference Sans Serif"/>
                <w:sz w:val="18"/>
                <w:szCs w:val="18"/>
                <w:lang w:eastAsia="pl-PL"/>
              </w:rPr>
            </w:pPr>
            <w:r>
              <w:rPr>
                <w:rFonts w:eastAsia="Arial Unicode MS" w:cs="MS Reference Sans Serif"/>
                <w:sz w:val="18"/>
                <w:szCs w:val="18"/>
                <w:lang w:eastAsia="pl-PL"/>
              </w:rPr>
              <w:t>100</w:t>
            </w:r>
          </w:p>
        </w:tc>
        <w:tc>
          <w:tcPr>
            <w:tcW w:w="1642" w:type="dxa"/>
            <w:shd w:val="clear" w:color="auto" w:fill="FFFFFF"/>
          </w:tcPr>
          <w:p w:rsidR="005B1B32" w:rsidRDefault="002E134C" w:rsidP="00656463">
            <w:pPr>
              <w:framePr w:wrap="notBeside" w:vAnchor="text" w:hAnchor="text" w:xAlign="center" w:y="1"/>
              <w:spacing w:after="0" w:line="240" w:lineRule="auto"/>
              <w:jc w:val="center"/>
              <w:rPr>
                <w:rFonts w:eastAsia="Arial Unicode MS" w:cs="MS Reference Sans Serif"/>
                <w:sz w:val="18"/>
                <w:szCs w:val="18"/>
                <w:lang w:eastAsia="pl-PL"/>
              </w:rPr>
            </w:pPr>
            <w:r>
              <w:rPr>
                <w:rFonts w:eastAsia="Arial Unicode MS" w:cs="MS Reference Sans Serif"/>
                <w:sz w:val="18"/>
                <w:szCs w:val="18"/>
                <w:lang w:eastAsia="pl-PL"/>
              </w:rPr>
              <w:t>1,00</w:t>
            </w:r>
          </w:p>
          <w:p w:rsidR="002E134C" w:rsidRPr="005B1B32" w:rsidRDefault="002E134C" w:rsidP="00656463">
            <w:pPr>
              <w:framePr w:wrap="notBeside" w:vAnchor="text" w:hAnchor="text" w:xAlign="center" w:y="1"/>
              <w:spacing w:after="0" w:line="240" w:lineRule="auto"/>
              <w:jc w:val="center"/>
              <w:rPr>
                <w:rFonts w:eastAsia="Arial Unicode MS" w:cs="MS Reference Sans Serif"/>
                <w:sz w:val="18"/>
                <w:szCs w:val="18"/>
                <w:lang w:eastAsia="pl-PL"/>
              </w:rPr>
            </w:pPr>
            <w:r>
              <w:rPr>
                <w:rFonts w:eastAsia="Arial Unicode MS" w:cs="MS Reference Sans Serif"/>
                <w:sz w:val="18"/>
                <w:szCs w:val="18"/>
                <w:lang w:eastAsia="pl-PL"/>
              </w:rPr>
              <w:t>60/100</w:t>
            </w:r>
            <w:r w:rsidR="00436367" w:rsidRPr="00436367">
              <w:rPr>
                <w:rFonts w:eastAsia="Arial Unicode MS" w:cs="MS Reference Sans Serif"/>
                <w:sz w:val="18"/>
                <w:szCs w:val="18"/>
                <w:vertAlign w:val="superscript"/>
                <w:lang w:eastAsia="pl-PL"/>
              </w:rPr>
              <w:t>*</w:t>
            </w:r>
          </w:p>
        </w:tc>
        <w:tc>
          <w:tcPr>
            <w:tcW w:w="1710" w:type="dxa"/>
            <w:shd w:val="clear" w:color="auto" w:fill="FFFFFF"/>
          </w:tcPr>
          <w:p w:rsidR="005B1B32" w:rsidRDefault="002E134C" w:rsidP="00656463">
            <w:pPr>
              <w:framePr w:wrap="notBeside" w:vAnchor="text" w:hAnchor="text" w:xAlign="center" w:y="1"/>
              <w:spacing w:after="0" w:line="240" w:lineRule="auto"/>
              <w:jc w:val="center"/>
              <w:rPr>
                <w:rFonts w:eastAsia="Arial Unicode MS" w:cs="Times New Roman"/>
                <w:sz w:val="18"/>
                <w:szCs w:val="18"/>
                <w:lang w:eastAsia="pl-PL"/>
              </w:rPr>
            </w:pPr>
            <w:r>
              <w:rPr>
                <w:rFonts w:eastAsia="Arial Unicode MS" w:cs="Times New Roman"/>
                <w:sz w:val="18"/>
                <w:szCs w:val="18"/>
                <w:lang w:eastAsia="pl-PL"/>
              </w:rPr>
              <w:t>1,00</w:t>
            </w:r>
          </w:p>
          <w:p w:rsidR="002E134C" w:rsidRPr="005B1B32" w:rsidRDefault="002E134C" w:rsidP="00656463">
            <w:pPr>
              <w:framePr w:wrap="notBeside" w:vAnchor="text" w:hAnchor="text" w:xAlign="center" w:y="1"/>
              <w:spacing w:after="0" w:line="240" w:lineRule="auto"/>
              <w:jc w:val="center"/>
              <w:rPr>
                <w:rFonts w:eastAsia="Arial Unicode MS" w:cs="Times New Roman"/>
                <w:sz w:val="18"/>
                <w:szCs w:val="18"/>
                <w:lang w:eastAsia="pl-PL"/>
              </w:rPr>
            </w:pPr>
            <w:r>
              <w:rPr>
                <w:rFonts w:eastAsia="Arial Unicode MS" w:cs="Times New Roman"/>
                <w:sz w:val="18"/>
                <w:szCs w:val="18"/>
                <w:lang w:eastAsia="pl-PL"/>
              </w:rPr>
              <w:t>60</w:t>
            </w:r>
          </w:p>
        </w:tc>
      </w:tr>
      <w:tr w:rsidR="005B1B32" w:rsidRPr="005B1B32" w:rsidTr="00436367">
        <w:trPr>
          <w:trHeight w:val="515"/>
          <w:jc w:val="center"/>
        </w:trPr>
        <w:tc>
          <w:tcPr>
            <w:tcW w:w="3769" w:type="dxa"/>
            <w:tcBorders>
              <w:right w:val="single" w:sz="12" w:space="0" w:color="auto"/>
            </w:tcBorders>
            <w:shd w:val="clear" w:color="auto" w:fill="FFFFFF"/>
          </w:tcPr>
          <w:p w:rsidR="00656463" w:rsidRDefault="00656463" w:rsidP="00656463">
            <w:pPr>
              <w:framePr w:wrap="notBeside" w:vAnchor="text" w:hAnchor="text" w:xAlign="center" w:y="1"/>
              <w:spacing w:after="0" w:line="240" w:lineRule="auto"/>
              <w:ind w:left="100"/>
              <w:jc w:val="left"/>
              <w:rPr>
                <w:rFonts w:eastAsia="Arial Unicode MS" w:cs="MS Reference Sans Serif"/>
                <w:sz w:val="18"/>
                <w:szCs w:val="18"/>
                <w:lang w:eastAsia="pl-PL"/>
              </w:rPr>
            </w:pPr>
            <w:r>
              <w:rPr>
                <w:rFonts w:eastAsia="Arial Unicode MS" w:cs="MS Reference Sans Serif"/>
                <w:sz w:val="18"/>
                <w:szCs w:val="18"/>
                <w:lang w:eastAsia="pl-PL"/>
              </w:rPr>
              <w:t>- 0,2 do 2,0 m</w:t>
            </w:r>
          </w:p>
          <w:p w:rsidR="005B1B32" w:rsidRPr="005B1B32" w:rsidRDefault="005B1B32" w:rsidP="00656463">
            <w:pPr>
              <w:framePr w:wrap="notBeside" w:vAnchor="text" w:hAnchor="text" w:xAlign="center" w:y="1"/>
              <w:spacing w:after="0" w:line="240" w:lineRule="auto"/>
              <w:ind w:left="100"/>
              <w:jc w:val="left"/>
              <w:rPr>
                <w:rFonts w:eastAsia="Arial Unicode MS" w:cs="MS Reference Sans Serif"/>
                <w:sz w:val="18"/>
                <w:szCs w:val="18"/>
                <w:lang w:eastAsia="pl-PL"/>
              </w:rPr>
            </w:pPr>
          </w:p>
        </w:tc>
        <w:tc>
          <w:tcPr>
            <w:tcW w:w="1267" w:type="dxa"/>
            <w:tcBorders>
              <w:left w:val="single" w:sz="12" w:space="0" w:color="auto"/>
            </w:tcBorders>
            <w:shd w:val="clear" w:color="auto" w:fill="FFFFFF"/>
            <w:vAlign w:val="center"/>
          </w:tcPr>
          <w:p w:rsidR="002E134C" w:rsidRDefault="00656463" w:rsidP="00656463">
            <w:pPr>
              <w:framePr w:wrap="notBeside" w:vAnchor="text" w:hAnchor="text" w:xAlign="center" w:y="1"/>
              <w:spacing w:after="0" w:line="240" w:lineRule="auto"/>
              <w:jc w:val="center"/>
              <w:rPr>
                <w:rFonts w:eastAsia="Arial Unicode MS" w:cs="MS Reference Sans Serif"/>
                <w:sz w:val="18"/>
                <w:szCs w:val="18"/>
                <w:lang w:eastAsia="pl-PL"/>
              </w:rPr>
            </w:pPr>
            <w:r>
              <w:rPr>
                <w:rFonts w:eastAsia="Arial Unicode MS" w:cs="MS Reference Sans Serif"/>
                <w:sz w:val="18"/>
                <w:szCs w:val="18"/>
                <w:lang w:eastAsia="pl-PL"/>
              </w:rPr>
              <w:t>1,00</w:t>
            </w:r>
          </w:p>
          <w:p w:rsidR="00656463" w:rsidRPr="005B1B32" w:rsidRDefault="00656463" w:rsidP="00656463">
            <w:pPr>
              <w:framePr w:wrap="notBeside" w:vAnchor="text" w:hAnchor="text" w:xAlign="center" w:y="1"/>
              <w:spacing w:after="0" w:line="240" w:lineRule="auto"/>
              <w:jc w:val="center"/>
              <w:rPr>
                <w:rFonts w:eastAsia="Arial Unicode MS" w:cs="MS Reference Sans Serif"/>
                <w:sz w:val="18"/>
                <w:szCs w:val="18"/>
                <w:lang w:eastAsia="pl-PL"/>
              </w:rPr>
            </w:pPr>
            <w:r>
              <w:rPr>
                <w:rFonts w:eastAsia="Arial Unicode MS" w:cs="MS Reference Sans Serif"/>
                <w:sz w:val="18"/>
                <w:szCs w:val="18"/>
                <w:lang w:eastAsia="pl-PL"/>
              </w:rPr>
              <w:t>45/60</w:t>
            </w:r>
            <w:r w:rsidR="00436367" w:rsidRPr="00436367">
              <w:rPr>
                <w:rFonts w:eastAsia="Arial Unicode MS" w:cs="MS Reference Sans Serif"/>
                <w:sz w:val="18"/>
                <w:szCs w:val="18"/>
                <w:vertAlign w:val="superscript"/>
                <w:lang w:eastAsia="pl-PL"/>
              </w:rPr>
              <w:t>*</w:t>
            </w:r>
          </w:p>
        </w:tc>
        <w:tc>
          <w:tcPr>
            <w:tcW w:w="1642" w:type="dxa"/>
            <w:shd w:val="clear" w:color="auto" w:fill="FFFFFF"/>
            <w:vAlign w:val="center"/>
          </w:tcPr>
          <w:p w:rsidR="002E134C" w:rsidRPr="005B1B32" w:rsidRDefault="00656463" w:rsidP="00656463">
            <w:pPr>
              <w:framePr w:wrap="notBeside" w:vAnchor="text" w:hAnchor="text" w:xAlign="center" w:y="1"/>
              <w:spacing w:after="0" w:line="240" w:lineRule="auto"/>
              <w:jc w:val="center"/>
              <w:rPr>
                <w:rFonts w:eastAsia="Arial Unicode MS" w:cs="MS Reference Sans Serif"/>
                <w:sz w:val="18"/>
                <w:szCs w:val="18"/>
                <w:lang w:eastAsia="pl-PL"/>
              </w:rPr>
            </w:pPr>
            <w:r>
              <w:rPr>
                <w:rFonts w:eastAsia="Arial Unicode MS" w:cs="MS Reference Sans Serif"/>
                <w:sz w:val="18"/>
                <w:szCs w:val="18"/>
                <w:lang w:eastAsia="pl-PL"/>
              </w:rPr>
              <w:t>-</w:t>
            </w:r>
          </w:p>
        </w:tc>
        <w:tc>
          <w:tcPr>
            <w:tcW w:w="1710" w:type="dxa"/>
            <w:shd w:val="clear" w:color="auto" w:fill="FFFFFF"/>
            <w:vAlign w:val="center"/>
          </w:tcPr>
          <w:p w:rsidR="002E134C" w:rsidRPr="005B1B32" w:rsidRDefault="00656463" w:rsidP="00656463">
            <w:pPr>
              <w:framePr w:wrap="notBeside" w:vAnchor="text" w:hAnchor="text" w:xAlign="center" w:y="1"/>
              <w:spacing w:after="0" w:line="240" w:lineRule="auto"/>
              <w:jc w:val="center"/>
              <w:rPr>
                <w:rFonts w:eastAsia="Arial Unicode MS" w:cs="MS Reference Sans Serif"/>
                <w:sz w:val="18"/>
                <w:szCs w:val="18"/>
                <w:lang w:eastAsia="pl-PL"/>
              </w:rPr>
            </w:pPr>
            <w:r>
              <w:rPr>
                <w:rFonts w:eastAsia="Arial Unicode MS" w:cs="MS Reference Sans Serif"/>
                <w:sz w:val="18"/>
                <w:szCs w:val="18"/>
                <w:lang w:eastAsia="pl-PL"/>
              </w:rPr>
              <w:t>-</w:t>
            </w:r>
          </w:p>
        </w:tc>
      </w:tr>
      <w:tr w:rsidR="005B1B32" w:rsidRPr="005B1B32" w:rsidTr="00436367">
        <w:trPr>
          <w:trHeight w:val="156"/>
          <w:jc w:val="center"/>
        </w:trPr>
        <w:tc>
          <w:tcPr>
            <w:tcW w:w="3769" w:type="dxa"/>
            <w:tcBorders>
              <w:right w:val="single" w:sz="12" w:space="0" w:color="auto"/>
            </w:tcBorders>
            <w:shd w:val="clear" w:color="auto" w:fill="FFFFFF"/>
          </w:tcPr>
          <w:p w:rsidR="005B1B32" w:rsidRPr="005B1B32" w:rsidRDefault="00656463" w:rsidP="00656463">
            <w:pPr>
              <w:framePr w:wrap="notBeside" w:vAnchor="text" w:hAnchor="text" w:xAlign="center" w:y="1"/>
              <w:spacing w:after="0" w:line="240" w:lineRule="auto"/>
              <w:ind w:left="100"/>
              <w:jc w:val="left"/>
              <w:rPr>
                <w:rFonts w:eastAsia="Arial Unicode MS" w:cs="MS Reference Sans Serif"/>
                <w:sz w:val="18"/>
                <w:szCs w:val="18"/>
                <w:lang w:eastAsia="pl-PL"/>
              </w:rPr>
            </w:pPr>
            <w:r>
              <w:rPr>
                <w:rFonts w:eastAsia="Arial Unicode MS" w:cs="MS Reference Sans Serif"/>
                <w:sz w:val="18"/>
                <w:szCs w:val="18"/>
                <w:lang w:eastAsia="pl-PL"/>
              </w:rPr>
              <w:t>- 0,2 do 1,2 m</w:t>
            </w:r>
          </w:p>
        </w:tc>
        <w:tc>
          <w:tcPr>
            <w:tcW w:w="1267" w:type="dxa"/>
            <w:tcBorders>
              <w:left w:val="single" w:sz="12" w:space="0" w:color="auto"/>
            </w:tcBorders>
            <w:shd w:val="clear" w:color="auto" w:fill="FFFFFF"/>
          </w:tcPr>
          <w:p w:rsidR="005B1B32" w:rsidRPr="005B1B32" w:rsidRDefault="00656463" w:rsidP="00656463">
            <w:pPr>
              <w:framePr w:wrap="notBeside" w:vAnchor="text" w:hAnchor="text" w:xAlign="center" w:y="1"/>
              <w:spacing w:after="0" w:line="240" w:lineRule="auto"/>
              <w:jc w:val="center"/>
              <w:rPr>
                <w:rFonts w:eastAsia="Arial Unicode MS" w:cs="Times New Roman"/>
                <w:sz w:val="18"/>
                <w:szCs w:val="18"/>
                <w:lang w:eastAsia="pl-PL"/>
              </w:rPr>
            </w:pPr>
            <w:r>
              <w:rPr>
                <w:rFonts w:eastAsia="Arial Unicode MS" w:cs="Times New Roman"/>
                <w:sz w:val="18"/>
                <w:szCs w:val="18"/>
                <w:lang w:eastAsia="pl-PL"/>
              </w:rPr>
              <w:t>-</w:t>
            </w:r>
          </w:p>
        </w:tc>
        <w:tc>
          <w:tcPr>
            <w:tcW w:w="1642" w:type="dxa"/>
            <w:shd w:val="clear" w:color="auto" w:fill="FFFFFF"/>
          </w:tcPr>
          <w:p w:rsidR="005B1B32" w:rsidRDefault="00656463" w:rsidP="00656463">
            <w:pPr>
              <w:framePr w:wrap="notBeside" w:vAnchor="text" w:hAnchor="text" w:xAlign="center" w:y="1"/>
              <w:spacing w:after="0" w:line="240" w:lineRule="auto"/>
              <w:jc w:val="center"/>
              <w:rPr>
                <w:rFonts w:eastAsia="Arial Unicode MS" w:cs="Times New Roman"/>
                <w:sz w:val="18"/>
                <w:szCs w:val="18"/>
                <w:lang w:eastAsia="pl-PL"/>
              </w:rPr>
            </w:pPr>
            <w:r>
              <w:rPr>
                <w:rFonts w:eastAsia="Arial Unicode MS" w:cs="Times New Roman"/>
                <w:sz w:val="18"/>
                <w:szCs w:val="18"/>
                <w:lang w:eastAsia="pl-PL"/>
              </w:rPr>
              <w:t>1,00</w:t>
            </w:r>
          </w:p>
          <w:p w:rsidR="00656463" w:rsidRPr="005B1B32" w:rsidRDefault="00656463" w:rsidP="00656463">
            <w:pPr>
              <w:framePr w:wrap="notBeside" w:vAnchor="text" w:hAnchor="text" w:xAlign="center" w:y="1"/>
              <w:spacing w:after="0" w:line="240" w:lineRule="auto"/>
              <w:jc w:val="center"/>
              <w:rPr>
                <w:rFonts w:eastAsia="Arial Unicode MS" w:cs="Times New Roman"/>
                <w:sz w:val="18"/>
                <w:szCs w:val="18"/>
                <w:lang w:eastAsia="pl-PL"/>
              </w:rPr>
            </w:pPr>
            <w:r>
              <w:rPr>
                <w:rFonts w:eastAsia="Arial Unicode MS" w:cs="Times New Roman"/>
                <w:sz w:val="18"/>
                <w:szCs w:val="18"/>
                <w:lang w:eastAsia="pl-PL"/>
              </w:rPr>
              <w:t>30/60</w:t>
            </w:r>
            <w:r w:rsidR="00436367" w:rsidRPr="00436367">
              <w:rPr>
                <w:rFonts w:eastAsia="Arial Unicode MS" w:cs="MS Reference Sans Serif"/>
                <w:sz w:val="18"/>
                <w:szCs w:val="18"/>
                <w:vertAlign w:val="superscript"/>
                <w:lang w:eastAsia="pl-PL"/>
              </w:rPr>
              <w:t>*</w:t>
            </w:r>
          </w:p>
        </w:tc>
        <w:tc>
          <w:tcPr>
            <w:tcW w:w="1710" w:type="dxa"/>
            <w:shd w:val="clear" w:color="auto" w:fill="FFFFFF"/>
          </w:tcPr>
          <w:p w:rsidR="005B1B32" w:rsidRDefault="00656463" w:rsidP="00656463">
            <w:pPr>
              <w:framePr w:wrap="notBeside" w:vAnchor="text" w:hAnchor="text" w:xAlign="center" w:y="1"/>
              <w:spacing w:after="0" w:line="240" w:lineRule="auto"/>
              <w:jc w:val="center"/>
              <w:rPr>
                <w:rFonts w:eastAsia="Arial Unicode MS" w:cs="Times New Roman"/>
                <w:sz w:val="18"/>
                <w:szCs w:val="18"/>
                <w:lang w:eastAsia="pl-PL"/>
              </w:rPr>
            </w:pPr>
            <w:r>
              <w:rPr>
                <w:rFonts w:eastAsia="Arial Unicode MS" w:cs="Times New Roman"/>
                <w:sz w:val="18"/>
                <w:szCs w:val="18"/>
                <w:lang w:eastAsia="pl-PL"/>
              </w:rPr>
              <w:t>0,97</w:t>
            </w:r>
          </w:p>
          <w:p w:rsidR="00656463" w:rsidRPr="005B1B32" w:rsidRDefault="00656463" w:rsidP="00656463">
            <w:pPr>
              <w:framePr w:wrap="notBeside" w:vAnchor="text" w:hAnchor="text" w:xAlign="center" w:y="1"/>
              <w:spacing w:after="0" w:line="240" w:lineRule="auto"/>
              <w:jc w:val="center"/>
              <w:rPr>
                <w:rFonts w:eastAsia="Arial Unicode MS" w:cs="Times New Roman"/>
                <w:sz w:val="18"/>
                <w:szCs w:val="18"/>
                <w:lang w:eastAsia="pl-PL"/>
              </w:rPr>
            </w:pPr>
            <w:r>
              <w:rPr>
                <w:rFonts w:eastAsia="Arial Unicode MS" w:cs="Times New Roman"/>
                <w:sz w:val="18"/>
                <w:szCs w:val="18"/>
                <w:lang w:eastAsia="pl-PL"/>
              </w:rPr>
              <w:t>30/45</w:t>
            </w:r>
            <w:r w:rsidR="00436367" w:rsidRPr="00436367">
              <w:rPr>
                <w:rFonts w:eastAsia="Arial Unicode MS" w:cs="MS Reference Sans Serif"/>
                <w:sz w:val="18"/>
                <w:szCs w:val="18"/>
                <w:vertAlign w:val="superscript"/>
                <w:lang w:eastAsia="pl-PL"/>
              </w:rPr>
              <w:t>*</w:t>
            </w:r>
          </w:p>
        </w:tc>
      </w:tr>
      <w:tr w:rsidR="005B1B32" w:rsidRPr="005B1B32" w:rsidTr="00436367">
        <w:trPr>
          <w:trHeight w:val="98"/>
          <w:jc w:val="center"/>
        </w:trPr>
        <w:tc>
          <w:tcPr>
            <w:tcW w:w="3769" w:type="dxa"/>
            <w:tcBorders>
              <w:right w:val="single" w:sz="12" w:space="0" w:color="auto"/>
            </w:tcBorders>
            <w:shd w:val="clear" w:color="auto" w:fill="FFFFFF"/>
          </w:tcPr>
          <w:p w:rsidR="00656463" w:rsidRDefault="00656463" w:rsidP="00656463">
            <w:pPr>
              <w:framePr w:wrap="notBeside" w:vAnchor="text" w:hAnchor="text" w:xAlign="center" w:y="1"/>
              <w:spacing w:after="0" w:line="240" w:lineRule="auto"/>
              <w:ind w:left="100"/>
              <w:jc w:val="left"/>
            </w:pPr>
            <w:r>
              <w:rPr>
                <w:rFonts w:eastAsia="Arial Unicode MS" w:cs="MS Reference Sans Serif"/>
                <w:sz w:val="18"/>
                <w:szCs w:val="18"/>
                <w:lang w:eastAsia="pl-PL"/>
              </w:rPr>
              <w:t>Poniżej 2,0 m</w:t>
            </w:r>
          </w:p>
          <w:p w:rsidR="005B1B32" w:rsidRPr="005B1B32" w:rsidRDefault="00656463" w:rsidP="00656463">
            <w:pPr>
              <w:framePr w:wrap="notBeside" w:vAnchor="text" w:hAnchor="text" w:xAlign="center" w:y="1"/>
              <w:spacing w:after="0" w:line="240" w:lineRule="auto"/>
              <w:ind w:left="100"/>
              <w:jc w:val="left"/>
              <w:rPr>
                <w:rFonts w:eastAsia="Arial Unicode MS" w:cs="MS Reference Sans Serif"/>
                <w:sz w:val="18"/>
                <w:szCs w:val="18"/>
                <w:lang w:eastAsia="pl-PL"/>
              </w:rPr>
            </w:pPr>
            <w:r w:rsidRPr="00656463">
              <w:rPr>
                <w:rFonts w:eastAsia="Arial Unicode MS" w:cs="MS Reference Sans Serif"/>
                <w:sz w:val="18"/>
                <w:szCs w:val="18"/>
                <w:lang w:eastAsia="pl-PL"/>
              </w:rPr>
              <w:t>od powierzchni robót ziemnych</w:t>
            </w:r>
          </w:p>
        </w:tc>
        <w:tc>
          <w:tcPr>
            <w:tcW w:w="1267" w:type="dxa"/>
            <w:tcBorders>
              <w:left w:val="single" w:sz="12" w:space="0" w:color="auto"/>
            </w:tcBorders>
            <w:shd w:val="clear" w:color="auto" w:fill="FFFFFF"/>
          </w:tcPr>
          <w:p w:rsidR="005B1B32" w:rsidRDefault="00656463" w:rsidP="00656463">
            <w:pPr>
              <w:framePr w:wrap="notBeside" w:vAnchor="text" w:hAnchor="text" w:xAlign="center" w:y="1"/>
              <w:spacing w:after="0" w:line="240" w:lineRule="auto"/>
              <w:jc w:val="center"/>
              <w:rPr>
                <w:rFonts w:eastAsia="Arial Unicode MS" w:cs="Times New Roman"/>
                <w:sz w:val="18"/>
                <w:szCs w:val="18"/>
                <w:lang w:eastAsia="pl-PL"/>
              </w:rPr>
            </w:pPr>
            <w:r>
              <w:rPr>
                <w:rFonts w:eastAsia="Arial Unicode MS" w:cs="Times New Roman"/>
                <w:sz w:val="18"/>
                <w:szCs w:val="18"/>
                <w:lang w:eastAsia="pl-PL"/>
              </w:rPr>
              <w:t>0,97</w:t>
            </w:r>
          </w:p>
          <w:p w:rsidR="00656463" w:rsidRPr="005B1B32" w:rsidRDefault="00656463" w:rsidP="00656463">
            <w:pPr>
              <w:framePr w:wrap="notBeside" w:vAnchor="text" w:hAnchor="text" w:xAlign="center" w:y="1"/>
              <w:spacing w:after="0" w:line="240" w:lineRule="auto"/>
              <w:jc w:val="center"/>
              <w:rPr>
                <w:rFonts w:eastAsia="Arial Unicode MS" w:cs="Times New Roman"/>
                <w:sz w:val="18"/>
                <w:szCs w:val="18"/>
                <w:lang w:eastAsia="pl-PL"/>
              </w:rPr>
            </w:pPr>
            <w:r>
              <w:rPr>
                <w:rFonts w:eastAsia="Arial Unicode MS" w:cs="Times New Roman"/>
                <w:sz w:val="18"/>
                <w:szCs w:val="18"/>
                <w:lang w:eastAsia="pl-PL"/>
              </w:rPr>
              <w:t>30/40</w:t>
            </w:r>
            <w:r w:rsidR="00436367" w:rsidRPr="00436367">
              <w:rPr>
                <w:rFonts w:eastAsia="Arial Unicode MS" w:cs="MS Reference Sans Serif"/>
                <w:sz w:val="18"/>
                <w:szCs w:val="18"/>
                <w:vertAlign w:val="superscript"/>
                <w:lang w:eastAsia="pl-PL"/>
              </w:rPr>
              <w:t>*</w:t>
            </w:r>
          </w:p>
        </w:tc>
        <w:tc>
          <w:tcPr>
            <w:tcW w:w="1642" w:type="dxa"/>
            <w:shd w:val="clear" w:color="auto" w:fill="FFFFFF"/>
          </w:tcPr>
          <w:p w:rsidR="00656463" w:rsidRPr="005B1B32" w:rsidRDefault="00656463" w:rsidP="00656463">
            <w:pPr>
              <w:framePr w:wrap="notBeside" w:vAnchor="text" w:hAnchor="text" w:xAlign="center" w:y="1"/>
              <w:spacing w:after="0" w:line="240" w:lineRule="auto"/>
              <w:jc w:val="center"/>
              <w:rPr>
                <w:rFonts w:eastAsia="Arial Unicode MS" w:cs="Times New Roman"/>
                <w:sz w:val="18"/>
                <w:szCs w:val="18"/>
                <w:lang w:eastAsia="pl-PL"/>
              </w:rPr>
            </w:pPr>
            <w:r>
              <w:rPr>
                <w:rFonts w:eastAsia="Arial Unicode MS" w:cs="Times New Roman"/>
                <w:sz w:val="18"/>
                <w:szCs w:val="18"/>
                <w:lang w:eastAsia="pl-PL"/>
              </w:rPr>
              <w:t>-</w:t>
            </w:r>
          </w:p>
        </w:tc>
        <w:tc>
          <w:tcPr>
            <w:tcW w:w="1710" w:type="dxa"/>
            <w:shd w:val="clear" w:color="auto" w:fill="FFFFFF"/>
          </w:tcPr>
          <w:p w:rsidR="005B1B32" w:rsidRPr="005B1B32" w:rsidRDefault="00656463" w:rsidP="00656463">
            <w:pPr>
              <w:framePr w:wrap="notBeside" w:vAnchor="text" w:hAnchor="text" w:xAlign="center" w:y="1"/>
              <w:spacing w:after="0" w:line="240" w:lineRule="auto"/>
              <w:jc w:val="center"/>
              <w:rPr>
                <w:rFonts w:eastAsia="Arial Unicode MS" w:cs="Times New Roman"/>
                <w:sz w:val="18"/>
                <w:szCs w:val="18"/>
                <w:lang w:eastAsia="pl-PL"/>
              </w:rPr>
            </w:pPr>
            <w:r>
              <w:rPr>
                <w:rFonts w:eastAsia="Arial Unicode MS" w:cs="Times New Roman"/>
                <w:sz w:val="18"/>
                <w:szCs w:val="18"/>
                <w:lang w:eastAsia="pl-PL"/>
              </w:rPr>
              <w:t>-</w:t>
            </w:r>
          </w:p>
        </w:tc>
      </w:tr>
      <w:tr w:rsidR="005B1B32" w:rsidRPr="005B1B32" w:rsidTr="00436367">
        <w:trPr>
          <w:trHeight w:val="238"/>
          <w:jc w:val="center"/>
        </w:trPr>
        <w:tc>
          <w:tcPr>
            <w:tcW w:w="3769" w:type="dxa"/>
            <w:tcBorders>
              <w:bottom w:val="single" w:sz="12" w:space="0" w:color="auto"/>
              <w:right w:val="single" w:sz="12" w:space="0" w:color="auto"/>
            </w:tcBorders>
            <w:shd w:val="clear" w:color="auto" w:fill="FFFFFF"/>
          </w:tcPr>
          <w:p w:rsidR="00656463" w:rsidRDefault="00656463" w:rsidP="00656463">
            <w:pPr>
              <w:framePr w:wrap="notBeside" w:vAnchor="text" w:hAnchor="text" w:xAlign="center" w:y="1"/>
              <w:spacing w:after="0" w:line="240" w:lineRule="auto"/>
              <w:ind w:left="100"/>
              <w:jc w:val="left"/>
            </w:pPr>
            <w:r>
              <w:rPr>
                <w:rFonts w:eastAsia="Arial Unicode MS" w:cs="MS Reference Sans Serif"/>
                <w:sz w:val="18"/>
                <w:szCs w:val="18"/>
                <w:lang w:eastAsia="pl-PL"/>
              </w:rPr>
              <w:t>Poniżej 1,2 m</w:t>
            </w:r>
          </w:p>
          <w:p w:rsidR="005B1B32" w:rsidRPr="005B1B32" w:rsidRDefault="00656463" w:rsidP="00656463">
            <w:pPr>
              <w:framePr w:wrap="notBeside" w:vAnchor="text" w:hAnchor="text" w:xAlign="center" w:y="1"/>
              <w:spacing w:after="0" w:line="240" w:lineRule="auto"/>
              <w:ind w:left="100"/>
              <w:jc w:val="left"/>
              <w:rPr>
                <w:rFonts w:eastAsia="Arial Unicode MS" w:cs="MS Reference Sans Serif"/>
                <w:sz w:val="18"/>
                <w:szCs w:val="18"/>
                <w:lang w:eastAsia="pl-PL"/>
              </w:rPr>
            </w:pPr>
            <w:r w:rsidRPr="00656463">
              <w:rPr>
                <w:rFonts w:eastAsia="Arial Unicode MS" w:cs="MS Reference Sans Serif"/>
                <w:sz w:val="18"/>
                <w:szCs w:val="18"/>
                <w:lang w:eastAsia="pl-PL"/>
              </w:rPr>
              <w:t>od powierzchni robót ziemnych</w:t>
            </w:r>
          </w:p>
        </w:tc>
        <w:tc>
          <w:tcPr>
            <w:tcW w:w="1267" w:type="dxa"/>
            <w:tcBorders>
              <w:left w:val="single" w:sz="12" w:space="0" w:color="auto"/>
            </w:tcBorders>
            <w:shd w:val="clear" w:color="auto" w:fill="FFFFFF"/>
          </w:tcPr>
          <w:p w:rsidR="005B1B32" w:rsidRPr="005B1B32" w:rsidRDefault="00656463" w:rsidP="00656463">
            <w:pPr>
              <w:framePr w:wrap="notBeside" w:vAnchor="text" w:hAnchor="text" w:xAlign="center" w:y="1"/>
              <w:spacing w:after="0" w:line="240" w:lineRule="auto"/>
              <w:jc w:val="center"/>
              <w:rPr>
                <w:rFonts w:eastAsia="Arial Unicode MS" w:cs="MS Reference Sans Serif"/>
                <w:sz w:val="18"/>
                <w:szCs w:val="18"/>
                <w:lang w:eastAsia="pl-PL"/>
              </w:rPr>
            </w:pPr>
            <w:r>
              <w:rPr>
                <w:rFonts w:eastAsia="Arial Unicode MS" w:cs="MS Reference Sans Serif"/>
                <w:sz w:val="18"/>
                <w:szCs w:val="18"/>
                <w:lang w:eastAsia="pl-PL"/>
              </w:rPr>
              <w:t>-</w:t>
            </w:r>
          </w:p>
        </w:tc>
        <w:tc>
          <w:tcPr>
            <w:tcW w:w="1642" w:type="dxa"/>
            <w:shd w:val="clear" w:color="auto" w:fill="FFFFFF"/>
          </w:tcPr>
          <w:p w:rsidR="005B1B32" w:rsidRDefault="00656463" w:rsidP="00656463">
            <w:pPr>
              <w:framePr w:wrap="notBeside" w:vAnchor="text" w:hAnchor="text" w:xAlign="center" w:y="1"/>
              <w:spacing w:after="0" w:line="240" w:lineRule="auto"/>
              <w:jc w:val="center"/>
              <w:rPr>
                <w:rFonts w:eastAsia="Arial Unicode MS" w:cs="MS Reference Sans Serif"/>
                <w:noProof/>
                <w:sz w:val="18"/>
                <w:szCs w:val="18"/>
                <w:lang w:eastAsia="pl-PL"/>
              </w:rPr>
            </w:pPr>
            <w:r>
              <w:rPr>
                <w:rFonts w:eastAsia="Arial Unicode MS" w:cs="MS Reference Sans Serif"/>
                <w:noProof/>
                <w:sz w:val="18"/>
                <w:szCs w:val="18"/>
                <w:lang w:eastAsia="pl-PL"/>
              </w:rPr>
              <w:t>0,97</w:t>
            </w:r>
            <w:r w:rsidR="006B559F">
              <w:rPr>
                <w:rFonts w:eastAsia="Arial Unicode MS" w:cs="MS Reference Sans Serif"/>
                <w:noProof/>
                <w:sz w:val="18"/>
                <w:szCs w:val="18"/>
                <w:lang w:eastAsia="pl-PL"/>
              </w:rPr>
              <w:t>/0,95</w:t>
            </w:r>
            <w:r w:rsidR="006B559F" w:rsidRPr="006B559F">
              <w:rPr>
                <w:rFonts w:eastAsia="Arial Unicode MS" w:cs="MS Reference Sans Serif"/>
                <w:noProof/>
                <w:sz w:val="18"/>
                <w:szCs w:val="18"/>
                <w:vertAlign w:val="superscript"/>
                <w:lang w:eastAsia="pl-PL"/>
              </w:rPr>
              <w:t>*</w:t>
            </w:r>
          </w:p>
          <w:p w:rsidR="00656463" w:rsidRPr="005B1B32" w:rsidRDefault="00656463" w:rsidP="00656463">
            <w:pPr>
              <w:framePr w:wrap="notBeside" w:vAnchor="text" w:hAnchor="text" w:xAlign="center" w:y="1"/>
              <w:spacing w:after="0" w:line="240" w:lineRule="auto"/>
              <w:jc w:val="center"/>
              <w:rPr>
                <w:rFonts w:eastAsia="Arial Unicode MS" w:cs="MS Reference Sans Serif"/>
                <w:noProof/>
                <w:sz w:val="18"/>
                <w:szCs w:val="18"/>
                <w:lang w:eastAsia="pl-PL"/>
              </w:rPr>
            </w:pPr>
            <w:r>
              <w:rPr>
                <w:rFonts w:eastAsia="Arial Unicode MS" w:cs="MS Reference Sans Serif"/>
                <w:noProof/>
                <w:sz w:val="18"/>
                <w:szCs w:val="18"/>
                <w:lang w:eastAsia="pl-PL"/>
              </w:rPr>
              <w:t>30/40</w:t>
            </w:r>
            <w:r w:rsidR="00436367" w:rsidRPr="00436367">
              <w:rPr>
                <w:rFonts w:eastAsia="Arial Unicode MS" w:cs="MS Reference Sans Serif"/>
                <w:sz w:val="18"/>
                <w:szCs w:val="18"/>
                <w:vertAlign w:val="superscript"/>
                <w:lang w:eastAsia="pl-PL"/>
              </w:rPr>
              <w:t>*</w:t>
            </w:r>
          </w:p>
        </w:tc>
        <w:tc>
          <w:tcPr>
            <w:tcW w:w="1710" w:type="dxa"/>
            <w:shd w:val="clear" w:color="auto" w:fill="FFFFFF"/>
          </w:tcPr>
          <w:p w:rsidR="005B1B32" w:rsidRDefault="00656463" w:rsidP="00656463">
            <w:pPr>
              <w:framePr w:wrap="notBeside" w:vAnchor="text" w:hAnchor="text" w:xAlign="center" w:y="1"/>
              <w:spacing w:after="0" w:line="240" w:lineRule="auto"/>
              <w:jc w:val="center"/>
              <w:rPr>
                <w:rFonts w:eastAsia="Arial Unicode MS" w:cs="MS Reference Sans Serif"/>
                <w:noProof/>
                <w:sz w:val="18"/>
                <w:szCs w:val="18"/>
                <w:lang w:eastAsia="pl-PL"/>
              </w:rPr>
            </w:pPr>
            <w:r>
              <w:rPr>
                <w:rFonts w:eastAsia="Arial Unicode MS" w:cs="MS Reference Sans Serif"/>
                <w:noProof/>
                <w:sz w:val="18"/>
                <w:szCs w:val="18"/>
                <w:lang w:eastAsia="pl-PL"/>
              </w:rPr>
              <w:t>0,95</w:t>
            </w:r>
          </w:p>
          <w:p w:rsidR="00656463" w:rsidRPr="005B1B32" w:rsidRDefault="006B559F" w:rsidP="00656463">
            <w:pPr>
              <w:framePr w:wrap="notBeside" w:vAnchor="text" w:hAnchor="text" w:xAlign="center" w:y="1"/>
              <w:spacing w:after="0" w:line="240" w:lineRule="auto"/>
              <w:jc w:val="center"/>
              <w:rPr>
                <w:rFonts w:eastAsia="Arial Unicode MS" w:cs="MS Reference Sans Serif"/>
                <w:noProof/>
                <w:sz w:val="18"/>
                <w:szCs w:val="18"/>
                <w:lang w:eastAsia="pl-PL"/>
              </w:rPr>
            </w:pPr>
            <w:r>
              <w:rPr>
                <w:rFonts w:eastAsia="Arial Unicode MS" w:cs="MS Reference Sans Serif"/>
                <w:noProof/>
                <w:sz w:val="18"/>
                <w:szCs w:val="18"/>
                <w:lang w:eastAsia="pl-PL"/>
              </w:rPr>
              <w:t>20</w:t>
            </w:r>
            <w:r w:rsidR="00656463">
              <w:rPr>
                <w:rFonts w:eastAsia="Arial Unicode MS" w:cs="MS Reference Sans Serif"/>
                <w:noProof/>
                <w:sz w:val="18"/>
                <w:szCs w:val="18"/>
                <w:lang w:eastAsia="pl-PL"/>
              </w:rPr>
              <w:t>/30</w:t>
            </w:r>
            <w:r w:rsidR="00436367" w:rsidRPr="00436367">
              <w:rPr>
                <w:rFonts w:eastAsia="Arial Unicode MS" w:cs="MS Reference Sans Serif"/>
                <w:sz w:val="18"/>
                <w:szCs w:val="18"/>
                <w:vertAlign w:val="superscript"/>
                <w:lang w:eastAsia="pl-PL"/>
              </w:rPr>
              <w:t>*</w:t>
            </w:r>
          </w:p>
        </w:tc>
      </w:tr>
    </w:tbl>
    <w:p w:rsidR="00656463" w:rsidRPr="00436367" w:rsidRDefault="00436367" w:rsidP="00D67EDD">
      <w:r>
        <w:t>(</w:t>
      </w:r>
      <w:r w:rsidRPr="00436367">
        <w:rPr>
          <w:rFonts w:eastAsia="Arial Unicode MS" w:cs="MS Reference Sans Serif"/>
          <w:sz w:val="18"/>
          <w:szCs w:val="18"/>
          <w:vertAlign w:val="superscript"/>
          <w:lang w:eastAsia="pl-PL"/>
        </w:rPr>
        <w:t>*</w:t>
      </w:r>
      <w:r>
        <w:rPr>
          <w:rFonts w:eastAsia="Arial Unicode MS" w:cs="MS Reference Sans Serif"/>
          <w:sz w:val="18"/>
          <w:szCs w:val="18"/>
          <w:lang w:eastAsia="pl-PL"/>
        </w:rPr>
        <w:t>) – grunty spoiste/grunty niespoiste</w:t>
      </w:r>
    </w:p>
    <w:p w:rsidR="002612A7" w:rsidRDefault="002612A7" w:rsidP="00553B47">
      <w:pPr>
        <w:spacing w:after="0" w:line="260" w:lineRule="atLeast"/>
      </w:pPr>
      <w:r>
        <w:t xml:space="preserve">Ponadto należy sprawdzić wartości wskaźnika zagęszczenia oraz wtórnego modułu odkształcenia na </w:t>
      </w:r>
      <w:r w:rsidR="00D47589">
        <w:t xml:space="preserve">warstwie leżącej poniżej </w:t>
      </w:r>
      <w:r>
        <w:t xml:space="preserve">ulepszonego podłoża. Wymagane wartości zgodne </w:t>
      </w:r>
      <w:r w:rsidR="004F4F39">
        <w:br/>
      </w:r>
      <w:r>
        <w:t>z tablicą 3.</w:t>
      </w:r>
    </w:p>
    <w:p w:rsidR="00D67EDD" w:rsidRDefault="00D67EDD" w:rsidP="00553B47">
      <w:pPr>
        <w:spacing w:after="0" w:line="260" w:lineRule="atLeast"/>
      </w:pPr>
      <w:r w:rsidRPr="009A44DA">
        <w:t>Częstotliwość badań wskaźnika zagęszczenia</w:t>
      </w:r>
      <w:r w:rsidRPr="00D67EDD">
        <w:t xml:space="preserve"> i no</w:t>
      </w:r>
      <w:r w:rsidR="00D26417">
        <w:t>śności nasypu zgodnie z pkt. 6.2</w:t>
      </w:r>
      <w:r w:rsidRPr="00D67EDD">
        <w:t>.4</w:t>
      </w:r>
      <w:r w:rsidR="0022642E">
        <w:t xml:space="preserve">. </w:t>
      </w:r>
      <w:r w:rsidRPr="00D67EDD">
        <w:t xml:space="preserve">Jeżeli badania kontrolne wykażą, że zagęszczenie warstwy nie jest wystarczające, </w:t>
      </w:r>
      <w:r w:rsidR="00453BFB">
        <w:br/>
      </w:r>
      <w:r w:rsidRPr="00D67EDD">
        <w:t>to Wykonawca powinien spulchnić warstwę, doprowadzić grunt do wilgotności optymalnej i powtórnie zagęścić. Jeżeli powtórne zagęszczenie nie spowoduje uzyskania wymaganego wskaźnika zagęszczenia Wykonawca powinien usunąć warstwę i wbudować nowy materiał, o ile Inżynier nie zezwoli na ponowienie próby prawidłowego zagęszczenia warstwy.</w:t>
      </w:r>
    </w:p>
    <w:p w:rsidR="00080AC7" w:rsidRDefault="00080AC7" w:rsidP="00553B47">
      <w:pPr>
        <w:spacing w:after="0" w:line="260" w:lineRule="atLeast"/>
      </w:pPr>
    </w:p>
    <w:p w:rsidR="00D67EDD" w:rsidRDefault="00D67EDD" w:rsidP="00553B47">
      <w:pPr>
        <w:pStyle w:val="Nagwek3"/>
        <w:spacing w:before="0" w:line="260" w:lineRule="atLeast"/>
        <w:ind w:left="0" w:firstLine="0"/>
      </w:pPr>
      <w:r w:rsidRPr="00D67EDD">
        <w:t>Dokładność wykonywania nasypów</w:t>
      </w:r>
    </w:p>
    <w:p w:rsidR="00D67EDD" w:rsidRDefault="00D67EDD" w:rsidP="00553B47">
      <w:pPr>
        <w:spacing w:after="0" w:line="260" w:lineRule="atLeast"/>
      </w:pPr>
      <w:r w:rsidRPr="00D67EDD">
        <w:t>Dopuszczalne tolerancje wykonania nasypów powinny być zgodne z wymaganiami podanymi w PN-S-02205 p.2.6 Tabl. 1.</w:t>
      </w:r>
    </w:p>
    <w:p w:rsidR="00080AC7" w:rsidRDefault="00080AC7" w:rsidP="00553B47">
      <w:pPr>
        <w:spacing w:after="0" w:line="260" w:lineRule="atLeast"/>
      </w:pPr>
    </w:p>
    <w:p w:rsidR="00D67EDD" w:rsidRDefault="00D67EDD" w:rsidP="00553B47">
      <w:pPr>
        <w:pStyle w:val="Nagwek2"/>
        <w:spacing w:before="0" w:line="260" w:lineRule="atLeast"/>
        <w:ind w:left="0" w:firstLine="0"/>
      </w:pPr>
      <w:r w:rsidRPr="00D67EDD">
        <w:lastRenderedPageBreak/>
        <w:t>Grunty z dokopu</w:t>
      </w:r>
    </w:p>
    <w:p w:rsidR="00D67EDD" w:rsidRDefault="00D67EDD" w:rsidP="00553B47">
      <w:pPr>
        <w:spacing w:after="0" w:line="260" w:lineRule="atLeast"/>
      </w:pPr>
      <w:r>
        <w:t>Miejsca dokopów zostaną wybrane przez Wykonawcę i muszą być zaakceptowane przez Inżyniera. Dokopy muszą mieć wszelkie wymagan</w:t>
      </w:r>
      <w:r w:rsidR="00453BFB">
        <w:t>e</w:t>
      </w:r>
      <w:r>
        <w:t xml:space="preserve"> prawem zezwolenia na eksploatację a po zakończeniu robót należy przeprowadzić rekultywację terenu zgodnego z zezwoleniem na eksploatację. Wykonawca jest odpowiedzialny za </w:t>
      </w:r>
      <w:r w:rsidR="00C356EB">
        <w:t>wbudowanie gruntów przydatnych w nasyp</w:t>
      </w:r>
      <w:r>
        <w:t>.</w:t>
      </w:r>
    </w:p>
    <w:p w:rsidR="00D67EDD" w:rsidRDefault="00D67EDD" w:rsidP="00553B47">
      <w:pPr>
        <w:spacing w:after="0" w:line="260" w:lineRule="atLeast"/>
      </w:pPr>
      <w:r>
        <w:t xml:space="preserve">Pozyskiwanie gruntu z dokopu może rozpocząć dopiero po </w:t>
      </w:r>
      <w:r w:rsidR="00E94455">
        <w:t>uzyskaniu akceptacji IK.</w:t>
      </w:r>
      <w:r>
        <w:t xml:space="preserve"> </w:t>
      </w:r>
    </w:p>
    <w:p w:rsidR="00080AC7" w:rsidRDefault="00080AC7" w:rsidP="00553B47">
      <w:pPr>
        <w:spacing w:after="0" w:line="260" w:lineRule="atLeast"/>
      </w:pPr>
    </w:p>
    <w:p w:rsidR="00732A42" w:rsidRDefault="00732A42" w:rsidP="00553B47">
      <w:pPr>
        <w:pStyle w:val="Nagwek2"/>
        <w:spacing w:before="0" w:line="260" w:lineRule="atLeast"/>
        <w:ind w:left="0" w:firstLine="0"/>
      </w:pPr>
      <w:r w:rsidRPr="00732A42">
        <w:t>Odkłady</w:t>
      </w:r>
    </w:p>
    <w:p w:rsidR="00732A42" w:rsidRDefault="00732A42" w:rsidP="00553B47">
      <w:pPr>
        <w:keepNext/>
        <w:tabs>
          <w:tab w:val="left" w:pos="0"/>
        </w:tabs>
        <w:spacing w:after="0" w:line="260" w:lineRule="atLeast"/>
      </w:pPr>
      <w:r w:rsidRPr="00B007F5">
        <w:t>Miejsce odkładu ma zapewnić Wykonawca i musi ono być zaakceptowane przez Inżyniera.</w:t>
      </w:r>
    </w:p>
    <w:p w:rsidR="00080AC7" w:rsidRDefault="00080AC7" w:rsidP="00553B47">
      <w:pPr>
        <w:keepNext/>
        <w:tabs>
          <w:tab w:val="left" w:pos="0"/>
        </w:tabs>
        <w:spacing w:after="0" w:line="260" w:lineRule="atLeast"/>
      </w:pPr>
    </w:p>
    <w:p w:rsidR="00732A42" w:rsidRDefault="00732A42" w:rsidP="00553B47">
      <w:pPr>
        <w:pStyle w:val="Nagwek1"/>
        <w:spacing w:before="0" w:line="260" w:lineRule="atLeast"/>
        <w:ind w:left="0" w:firstLine="0"/>
      </w:pPr>
      <w:r>
        <w:t>KONTROLA JAKOŚCI ROBÓT</w:t>
      </w:r>
    </w:p>
    <w:p w:rsidR="00080AC7" w:rsidRPr="00080AC7" w:rsidRDefault="00080AC7" w:rsidP="00080AC7">
      <w:pPr>
        <w:pStyle w:val="Nagwek2"/>
        <w:numPr>
          <w:ilvl w:val="0"/>
          <w:numId w:val="0"/>
        </w:numPr>
      </w:pPr>
    </w:p>
    <w:p w:rsidR="00732A42" w:rsidRDefault="00732A42" w:rsidP="00553B47">
      <w:pPr>
        <w:pStyle w:val="Nagwek2"/>
        <w:spacing w:before="0" w:line="260" w:lineRule="atLeast"/>
        <w:ind w:left="0" w:firstLine="0"/>
      </w:pPr>
      <w:r w:rsidRPr="00732A42">
        <w:t>Sprawdzenie wykonania dokopu</w:t>
      </w:r>
    </w:p>
    <w:p w:rsidR="00732A42" w:rsidRDefault="00732A42" w:rsidP="00553B47">
      <w:pPr>
        <w:spacing w:after="0" w:line="260" w:lineRule="atLeast"/>
      </w:pPr>
      <w:r w:rsidRPr="00732A42">
        <w:t>Sprawdzenie wykonania dokopu polega na kontrolowaniu zgodności z</w:t>
      </w:r>
      <w:r w:rsidR="00D47589">
        <w:t xml:space="preserve"> wymaganiami określonymi w pkt. 5.3. </w:t>
      </w:r>
      <w:r w:rsidRPr="00732A42">
        <w:t>W czasie kontroli należy zwrócić szczególną uwagę na sprawdzenie:</w:t>
      </w:r>
    </w:p>
    <w:p w:rsidR="00732A42" w:rsidRPr="00732A42" w:rsidRDefault="00732A42" w:rsidP="00553B47">
      <w:pPr>
        <w:pStyle w:val="Akapitzlist"/>
        <w:numPr>
          <w:ilvl w:val="0"/>
          <w:numId w:val="11"/>
        </w:numPr>
        <w:spacing w:after="0" w:line="260" w:lineRule="atLeast"/>
        <w:ind w:left="0" w:firstLine="0"/>
      </w:pPr>
      <w:r w:rsidRPr="00732A42">
        <w:t>zgodności rodzaju gruntu z określonym w dokumentacji projektowej,</w:t>
      </w:r>
    </w:p>
    <w:p w:rsidR="00732A42" w:rsidRDefault="00732A42" w:rsidP="00553B47">
      <w:pPr>
        <w:pStyle w:val="Akapitzlist"/>
        <w:numPr>
          <w:ilvl w:val="0"/>
          <w:numId w:val="11"/>
        </w:numPr>
        <w:spacing w:after="0" w:line="260" w:lineRule="atLeast"/>
        <w:ind w:left="0" w:firstLine="0"/>
      </w:pPr>
      <w:r w:rsidRPr="00732A42">
        <w:t>zachowania kształtu zboczy, zapewniającego ich stateczność,</w:t>
      </w:r>
    </w:p>
    <w:p w:rsidR="00732A42" w:rsidRPr="00732A42" w:rsidRDefault="00732A42" w:rsidP="00553B47">
      <w:pPr>
        <w:pStyle w:val="Akapitzlist"/>
        <w:numPr>
          <w:ilvl w:val="0"/>
          <w:numId w:val="11"/>
        </w:numPr>
        <w:spacing w:after="0" w:line="260" w:lineRule="atLeast"/>
        <w:ind w:left="0" w:firstLine="0"/>
      </w:pPr>
      <w:r w:rsidRPr="00732A42">
        <w:t>odwodnienia,</w:t>
      </w:r>
    </w:p>
    <w:p w:rsidR="00732A42" w:rsidRDefault="00732A42" w:rsidP="00553B47">
      <w:pPr>
        <w:pStyle w:val="Akapitzlist"/>
        <w:numPr>
          <w:ilvl w:val="0"/>
          <w:numId w:val="11"/>
        </w:numPr>
        <w:spacing w:after="0" w:line="260" w:lineRule="atLeast"/>
        <w:ind w:left="0" w:firstLine="0"/>
      </w:pPr>
      <w:r w:rsidRPr="00732A42">
        <w:t>zagospodarowania (rekultywacji) terenu po zakończeniu eksploatacji dokopu.</w:t>
      </w:r>
    </w:p>
    <w:p w:rsidR="00080AC7" w:rsidRPr="00732A42" w:rsidRDefault="00080AC7" w:rsidP="00553B47">
      <w:pPr>
        <w:pStyle w:val="Akapitzlist"/>
        <w:numPr>
          <w:ilvl w:val="0"/>
          <w:numId w:val="11"/>
        </w:numPr>
        <w:spacing w:after="0" w:line="260" w:lineRule="atLeast"/>
        <w:ind w:left="0" w:firstLine="0"/>
      </w:pPr>
    </w:p>
    <w:p w:rsidR="00732A42" w:rsidRDefault="00732A42" w:rsidP="00553B47">
      <w:pPr>
        <w:pStyle w:val="Nagwek2"/>
        <w:spacing w:before="0" w:line="260" w:lineRule="atLeast"/>
        <w:ind w:left="0" w:firstLine="0"/>
      </w:pPr>
      <w:r w:rsidRPr="00B007F5">
        <w:t>Sprawdzenie jakości wykonania nasypów</w:t>
      </w:r>
    </w:p>
    <w:p w:rsidR="00080AC7" w:rsidRPr="00080AC7" w:rsidRDefault="00080AC7" w:rsidP="00080AC7">
      <w:pPr>
        <w:pStyle w:val="Nagwek3"/>
        <w:numPr>
          <w:ilvl w:val="0"/>
          <w:numId w:val="0"/>
        </w:numPr>
        <w:ind w:left="720"/>
      </w:pPr>
    </w:p>
    <w:p w:rsidR="00732A42" w:rsidRDefault="00732A42" w:rsidP="00553B47">
      <w:pPr>
        <w:pStyle w:val="Nagwek3"/>
        <w:spacing w:before="0" w:line="260" w:lineRule="atLeast"/>
        <w:ind w:left="0" w:firstLine="0"/>
      </w:pPr>
      <w:r w:rsidRPr="00732A42">
        <w:t>Rodzaje pomiarów i badań</w:t>
      </w:r>
    </w:p>
    <w:p w:rsidR="00732A42" w:rsidRDefault="00732A42" w:rsidP="00553B47">
      <w:pPr>
        <w:spacing w:after="0" w:line="260" w:lineRule="atLeast"/>
      </w:pPr>
      <w:r>
        <w:t xml:space="preserve">Sprawdzenie jakości wykonania nasypów polega na kontrolowaniu zgodności </w:t>
      </w:r>
      <w:r w:rsidR="00C356EB">
        <w:t xml:space="preserve">                  </w:t>
      </w:r>
      <w:r w:rsidR="00080AC7">
        <w:t xml:space="preserve">z </w:t>
      </w:r>
      <w:r>
        <w:t xml:space="preserve">wymaganiami określonymi w niniejszej specyfikacji i w dokumentacji projektowej. </w:t>
      </w:r>
      <w:r w:rsidR="005B1B32">
        <w:t xml:space="preserve">         </w:t>
      </w:r>
      <w:r w:rsidR="00080AC7">
        <w:t xml:space="preserve">W </w:t>
      </w:r>
      <w:r>
        <w:t>czasie kontroli szczególną uwagę należy zwrócić na:</w:t>
      </w:r>
    </w:p>
    <w:p w:rsidR="00732A42" w:rsidRPr="00732A42" w:rsidRDefault="00732A42" w:rsidP="00553B47">
      <w:pPr>
        <w:pStyle w:val="Akapitzlist"/>
        <w:numPr>
          <w:ilvl w:val="0"/>
          <w:numId w:val="12"/>
        </w:numPr>
        <w:spacing w:after="0" w:line="260" w:lineRule="atLeast"/>
        <w:ind w:left="0" w:firstLine="0"/>
      </w:pPr>
      <w:r w:rsidRPr="00732A42">
        <w:t>badania przydatności gruntów do budowy nasypów,</w:t>
      </w:r>
    </w:p>
    <w:p w:rsidR="00732A42" w:rsidRPr="00732A42" w:rsidRDefault="00732A42" w:rsidP="00553B47">
      <w:pPr>
        <w:pStyle w:val="Akapitzlist"/>
        <w:numPr>
          <w:ilvl w:val="0"/>
          <w:numId w:val="12"/>
        </w:numPr>
        <w:spacing w:after="0" w:line="260" w:lineRule="atLeast"/>
        <w:ind w:left="0" w:firstLine="0"/>
      </w:pPr>
      <w:r w:rsidRPr="00732A42">
        <w:t>badania prawidłowości wykonania poszczególnych warstw nasypu,</w:t>
      </w:r>
    </w:p>
    <w:p w:rsidR="00732A42" w:rsidRPr="00732A42" w:rsidRDefault="00732A42" w:rsidP="00553B47">
      <w:pPr>
        <w:pStyle w:val="Akapitzlist"/>
        <w:numPr>
          <w:ilvl w:val="0"/>
          <w:numId w:val="12"/>
        </w:numPr>
        <w:spacing w:after="0" w:line="260" w:lineRule="atLeast"/>
        <w:ind w:left="0" w:firstLine="0"/>
      </w:pPr>
      <w:r w:rsidRPr="00732A42">
        <w:t>badania zagęszczenia nasypu,</w:t>
      </w:r>
    </w:p>
    <w:p w:rsidR="00732A42" w:rsidRDefault="00732A42" w:rsidP="00553B47">
      <w:pPr>
        <w:pStyle w:val="Akapitzlist"/>
        <w:numPr>
          <w:ilvl w:val="0"/>
          <w:numId w:val="12"/>
        </w:numPr>
        <w:spacing w:after="0" w:line="260" w:lineRule="atLeast"/>
        <w:ind w:left="0" w:firstLine="0"/>
      </w:pPr>
      <w:r w:rsidRPr="00732A42">
        <w:t>pomiary kształtu nasypu</w:t>
      </w:r>
      <w:r>
        <w:t>,</w:t>
      </w:r>
    </w:p>
    <w:p w:rsidR="00732A42" w:rsidRDefault="00732A42" w:rsidP="00553B47">
      <w:pPr>
        <w:pStyle w:val="Akapitzlist"/>
        <w:numPr>
          <w:ilvl w:val="0"/>
          <w:numId w:val="12"/>
        </w:numPr>
        <w:spacing w:after="0" w:line="260" w:lineRule="atLeast"/>
        <w:ind w:left="0" w:firstLine="0"/>
      </w:pPr>
      <w:r w:rsidRPr="00732A42">
        <w:t>odwodnienie nasyp</w:t>
      </w:r>
      <w:r>
        <w:t>u.</w:t>
      </w:r>
    </w:p>
    <w:p w:rsidR="00080AC7" w:rsidRDefault="00080AC7" w:rsidP="00080AC7">
      <w:pPr>
        <w:pStyle w:val="Akapitzlist"/>
        <w:spacing w:after="0" w:line="260" w:lineRule="atLeast"/>
        <w:ind w:left="0"/>
      </w:pPr>
    </w:p>
    <w:p w:rsidR="00732A42" w:rsidRDefault="00732A42" w:rsidP="00553B47">
      <w:pPr>
        <w:pStyle w:val="Nagwek3"/>
        <w:spacing w:before="0" w:line="260" w:lineRule="atLeast"/>
        <w:ind w:left="0" w:firstLine="0"/>
      </w:pPr>
      <w:r w:rsidRPr="00732A42">
        <w:t>Badania przydatności gruntów do budowy nasypów</w:t>
      </w:r>
    </w:p>
    <w:p w:rsidR="00732A42" w:rsidRDefault="00732A42" w:rsidP="00553B47">
      <w:pPr>
        <w:spacing w:after="0" w:line="260" w:lineRule="atLeast"/>
      </w:pPr>
      <w:r w:rsidRPr="00732A42">
        <w:t>Badania powinny być przeprowadzane na próbkach pobranych z każdej partii przeznaczonej do wbudowania w korpus ziemny, pochodzącej z nowego źródła, jednak nie rzadziej niż raz na 5000 m3 robót ziemnych. Każde badanie powinno określać:</w:t>
      </w:r>
    </w:p>
    <w:p w:rsidR="00732A42" w:rsidRPr="00732A42" w:rsidRDefault="00732A42" w:rsidP="00553B47">
      <w:pPr>
        <w:pStyle w:val="Akapitzlist"/>
        <w:numPr>
          <w:ilvl w:val="0"/>
          <w:numId w:val="13"/>
        </w:numPr>
        <w:spacing w:after="0" w:line="260" w:lineRule="atLeast"/>
        <w:ind w:left="0" w:firstLine="0"/>
      </w:pPr>
      <w:r w:rsidRPr="00732A42">
        <w:t>skład granulometryczny, wg PN-B-04481,</w:t>
      </w:r>
    </w:p>
    <w:p w:rsidR="00732A42" w:rsidRPr="00732A42" w:rsidRDefault="00732A42" w:rsidP="00553B47">
      <w:pPr>
        <w:pStyle w:val="Akapitzlist"/>
        <w:numPr>
          <w:ilvl w:val="0"/>
          <w:numId w:val="13"/>
        </w:numPr>
        <w:spacing w:after="0" w:line="260" w:lineRule="atLeast"/>
        <w:ind w:left="0" w:firstLine="0"/>
      </w:pPr>
      <w:r w:rsidRPr="00732A42">
        <w:t>zawartość części organicznych wg PN-B-04481,</w:t>
      </w:r>
    </w:p>
    <w:p w:rsidR="00732A42" w:rsidRPr="00732A42" w:rsidRDefault="00732A42" w:rsidP="00553B47">
      <w:pPr>
        <w:pStyle w:val="Akapitzlist"/>
        <w:numPr>
          <w:ilvl w:val="0"/>
          <w:numId w:val="13"/>
        </w:numPr>
        <w:spacing w:after="0" w:line="260" w:lineRule="atLeast"/>
        <w:ind w:left="0" w:firstLine="0"/>
      </w:pPr>
      <w:r w:rsidRPr="00732A42">
        <w:t>wilgotność naturalną, wg PN-B-04481,</w:t>
      </w:r>
    </w:p>
    <w:p w:rsidR="00732A42" w:rsidRDefault="00732A42" w:rsidP="00553B47">
      <w:pPr>
        <w:pStyle w:val="Akapitzlist"/>
        <w:numPr>
          <w:ilvl w:val="0"/>
          <w:numId w:val="13"/>
        </w:numPr>
        <w:spacing w:after="0" w:line="260" w:lineRule="atLeast"/>
        <w:ind w:left="0" w:firstLine="0"/>
      </w:pPr>
      <w:r w:rsidRPr="00732A42">
        <w:t>wilgotność optymalną i maksymalną gęstość objętościową szkieletu gruntowego, wg PN-B-04481,</w:t>
      </w:r>
    </w:p>
    <w:p w:rsidR="00732A42" w:rsidRDefault="00732A42" w:rsidP="00553B47">
      <w:pPr>
        <w:pStyle w:val="Akapitzlist"/>
        <w:numPr>
          <w:ilvl w:val="0"/>
          <w:numId w:val="13"/>
        </w:numPr>
        <w:spacing w:after="0" w:line="260" w:lineRule="atLeast"/>
        <w:ind w:left="0" w:firstLine="0"/>
      </w:pPr>
      <w:r w:rsidRPr="00732A42">
        <w:t>kapilarność bierną wg PN-B-04493(dla gruntów niespoistych),</w:t>
      </w:r>
    </w:p>
    <w:p w:rsidR="00732A42" w:rsidRDefault="00732A42" w:rsidP="00553B47">
      <w:pPr>
        <w:pStyle w:val="Akapitzlist"/>
        <w:numPr>
          <w:ilvl w:val="0"/>
          <w:numId w:val="13"/>
        </w:numPr>
        <w:spacing w:after="0" w:line="260" w:lineRule="atLeast"/>
        <w:ind w:left="0" w:firstLine="0"/>
      </w:pPr>
      <w:r>
        <w:t xml:space="preserve">wskaźnik filtracji wg BN-76/8950-03 dla gruntów przeznaczonych do wbudowania </w:t>
      </w:r>
    </w:p>
    <w:p w:rsidR="00732A42" w:rsidRDefault="00732A42" w:rsidP="00553B47">
      <w:pPr>
        <w:pStyle w:val="Akapitzlist"/>
        <w:spacing w:after="0" w:line="260" w:lineRule="atLeast"/>
        <w:ind w:left="0"/>
      </w:pPr>
      <w:r>
        <w:t>w górną warstwę nasypu,</w:t>
      </w:r>
    </w:p>
    <w:p w:rsidR="00732A42" w:rsidRPr="00732A42" w:rsidRDefault="00732A42" w:rsidP="00553B47">
      <w:pPr>
        <w:pStyle w:val="Akapitzlist"/>
        <w:numPr>
          <w:ilvl w:val="0"/>
          <w:numId w:val="13"/>
        </w:numPr>
        <w:spacing w:after="0" w:line="260" w:lineRule="atLeast"/>
        <w:ind w:left="0" w:firstLine="0"/>
      </w:pPr>
      <w:r w:rsidRPr="00732A42">
        <w:t>wskaźnik pia</w:t>
      </w:r>
      <w:r w:rsidR="00B662C3">
        <w:t>skowy gruntu wg BN-64/8931-01</w:t>
      </w:r>
      <w:r w:rsidRPr="00732A42">
        <w:t>,</w:t>
      </w:r>
    </w:p>
    <w:p w:rsidR="00C356EB" w:rsidRDefault="00732A42" w:rsidP="00553B47">
      <w:pPr>
        <w:pStyle w:val="Akapitzlist"/>
        <w:numPr>
          <w:ilvl w:val="0"/>
          <w:numId w:val="13"/>
        </w:numPr>
        <w:spacing w:after="0" w:line="260" w:lineRule="atLeast"/>
        <w:ind w:left="0" w:firstLine="0"/>
      </w:pPr>
      <w:r w:rsidRPr="00732A42">
        <w:t>granice płynności i plastyczności wg PN-B-04481 (dla gruntów spoistych).</w:t>
      </w:r>
    </w:p>
    <w:p w:rsidR="00C356EB" w:rsidRDefault="00C356EB" w:rsidP="00553B47">
      <w:pPr>
        <w:spacing w:after="0" w:line="260" w:lineRule="atLeast"/>
      </w:pPr>
      <w:r>
        <w:t>Wszystkie wyniki badań powinny być zgodne z normą PN-S-02205:1998</w:t>
      </w:r>
    </w:p>
    <w:p w:rsidR="00080AC7" w:rsidRPr="00732A42" w:rsidRDefault="00080AC7" w:rsidP="00553B47">
      <w:pPr>
        <w:spacing w:after="0" w:line="260" w:lineRule="atLeast"/>
      </w:pPr>
    </w:p>
    <w:p w:rsidR="008C6322" w:rsidRDefault="00D47589" w:rsidP="00553B47">
      <w:pPr>
        <w:pStyle w:val="Nagwek3"/>
        <w:spacing w:before="0" w:line="260" w:lineRule="atLeast"/>
        <w:ind w:left="0" w:firstLine="0"/>
      </w:pPr>
      <w:r>
        <w:t>Prawidłowość</w:t>
      </w:r>
      <w:r w:rsidR="00732A42">
        <w:t xml:space="preserve"> wykonani</w:t>
      </w:r>
      <w:r>
        <w:t>a poszczególnych warstw polega</w:t>
      </w:r>
      <w:r w:rsidR="00732A42">
        <w:t xml:space="preserve"> na sprawdzeniu:</w:t>
      </w:r>
    </w:p>
    <w:p w:rsidR="00C356EB" w:rsidRPr="00C356EB" w:rsidRDefault="00C356EB" w:rsidP="00553B47">
      <w:pPr>
        <w:spacing w:after="0" w:line="260" w:lineRule="atLeast"/>
      </w:pPr>
      <w:r>
        <w:t>Kontrola polega na:</w:t>
      </w:r>
    </w:p>
    <w:p w:rsidR="008C6322" w:rsidRPr="008C6322" w:rsidRDefault="008C6322" w:rsidP="00553B47">
      <w:pPr>
        <w:pStyle w:val="Akapitzlist"/>
        <w:numPr>
          <w:ilvl w:val="0"/>
          <w:numId w:val="15"/>
        </w:numPr>
        <w:spacing w:after="0" w:line="260" w:lineRule="atLeast"/>
        <w:ind w:left="0" w:firstLine="0"/>
      </w:pPr>
      <w:r w:rsidRPr="008C6322">
        <w:t>prawidłowości rozmieszczenia gruntów o różnych właściwościach w nasypie,</w:t>
      </w:r>
    </w:p>
    <w:p w:rsidR="008C6322" w:rsidRPr="008C6322" w:rsidRDefault="008C6322" w:rsidP="00553B47">
      <w:pPr>
        <w:pStyle w:val="Akapitzlist"/>
        <w:numPr>
          <w:ilvl w:val="0"/>
          <w:numId w:val="15"/>
        </w:numPr>
        <w:spacing w:after="0" w:line="260" w:lineRule="atLeast"/>
        <w:ind w:left="0" w:firstLine="0"/>
      </w:pPr>
      <w:r w:rsidRPr="008C6322">
        <w:lastRenderedPageBreak/>
        <w:t>odwodnienia każdej warstwy,</w:t>
      </w:r>
    </w:p>
    <w:p w:rsidR="00732A42" w:rsidRDefault="008C6322" w:rsidP="00553B47">
      <w:pPr>
        <w:pStyle w:val="Akapitzlist"/>
        <w:numPr>
          <w:ilvl w:val="0"/>
          <w:numId w:val="15"/>
        </w:numPr>
        <w:spacing w:after="0" w:line="260" w:lineRule="atLeast"/>
        <w:ind w:left="0" w:firstLine="0"/>
      </w:pPr>
      <w:r w:rsidRPr="008C6322">
        <w:t>grubości każdej warstwy i jej wilgotności przy zagęszczaniu, badania należy prowadzić nie rzadziej niż jeden raz na 500m2 warstwy,</w:t>
      </w:r>
    </w:p>
    <w:p w:rsidR="008C6322" w:rsidRPr="008C6322" w:rsidRDefault="008C6322" w:rsidP="00553B47">
      <w:pPr>
        <w:pStyle w:val="Akapitzlist"/>
        <w:numPr>
          <w:ilvl w:val="0"/>
          <w:numId w:val="15"/>
        </w:numPr>
        <w:spacing w:after="0" w:line="260" w:lineRule="atLeast"/>
        <w:ind w:left="0" w:firstLine="0"/>
      </w:pPr>
      <w:r w:rsidRPr="008C6322">
        <w:t>nadania spadków warstwom z gruntów spoistych,</w:t>
      </w:r>
    </w:p>
    <w:p w:rsidR="008C6322" w:rsidRDefault="008C6322" w:rsidP="00553B47">
      <w:pPr>
        <w:pStyle w:val="Akapitzlist"/>
        <w:numPr>
          <w:ilvl w:val="0"/>
          <w:numId w:val="15"/>
        </w:numPr>
        <w:spacing w:after="0" w:line="260" w:lineRule="atLeast"/>
        <w:ind w:left="0" w:firstLine="0"/>
      </w:pPr>
      <w:r>
        <w:t xml:space="preserve">przestrzegania ograniczeń dotyczących wbudowania gruntów w okresie deszczów </w:t>
      </w:r>
      <w:r w:rsidR="00E94455">
        <w:t xml:space="preserve">  </w:t>
      </w:r>
      <w:r>
        <w:t>i mrozów.</w:t>
      </w:r>
    </w:p>
    <w:p w:rsidR="00080AC7" w:rsidRDefault="00080AC7" w:rsidP="00080AC7">
      <w:pPr>
        <w:pStyle w:val="Akapitzlist"/>
        <w:spacing w:after="0" w:line="260" w:lineRule="atLeast"/>
        <w:ind w:left="0"/>
      </w:pPr>
    </w:p>
    <w:p w:rsidR="008C6322" w:rsidRDefault="008C6322" w:rsidP="00553B47">
      <w:pPr>
        <w:pStyle w:val="Nagwek3"/>
        <w:spacing w:before="0" w:line="260" w:lineRule="atLeast"/>
        <w:ind w:left="0" w:firstLine="0"/>
      </w:pPr>
      <w:r w:rsidRPr="008C6322">
        <w:t>Badanie zagęszczenia i nośności nasypu oraz podłoża nasypu</w:t>
      </w:r>
    </w:p>
    <w:p w:rsidR="00116FBA" w:rsidRDefault="008C6322" w:rsidP="00553B47">
      <w:pPr>
        <w:spacing w:after="0" w:line="260" w:lineRule="atLeast"/>
      </w:pPr>
      <w:r>
        <w:t>Sprawdzenie polega na skontrolowaniu zgodności wskaźnika zagęszczenia Is (lub Io) oraz modułu odkształcenia E2 z częstotliwościami</w:t>
      </w:r>
      <w:r w:rsidR="00116FBA">
        <w:t>:</w:t>
      </w:r>
      <w:r>
        <w:t xml:space="preserve"> </w:t>
      </w:r>
    </w:p>
    <w:p w:rsidR="00116FBA" w:rsidRDefault="00116FBA" w:rsidP="00553B47">
      <w:pPr>
        <w:pStyle w:val="Akapitzlist"/>
        <w:numPr>
          <w:ilvl w:val="0"/>
          <w:numId w:val="19"/>
        </w:numPr>
        <w:spacing w:after="0" w:line="260" w:lineRule="atLeast"/>
        <w:ind w:left="0" w:firstLine="0"/>
      </w:pPr>
      <w:r>
        <w:t xml:space="preserve">wskaźnik zagęszczenia należy określać min jeden raz na 1000m2, dodatkowo </w:t>
      </w:r>
      <w:r w:rsidR="001C7E85">
        <w:br/>
      </w:r>
      <w:r>
        <w:t>w miejscach wątpliwych i wskazanych przez Inżyniera</w:t>
      </w:r>
    </w:p>
    <w:p w:rsidR="00116FBA" w:rsidRDefault="00116FBA" w:rsidP="00553B47">
      <w:pPr>
        <w:pStyle w:val="Akapitzlist"/>
        <w:numPr>
          <w:ilvl w:val="0"/>
          <w:numId w:val="19"/>
        </w:numPr>
        <w:spacing w:after="0" w:line="260" w:lineRule="atLeast"/>
        <w:ind w:left="0" w:firstLine="0"/>
      </w:pPr>
      <w:r>
        <w:t>wtórny moduł E</w:t>
      </w:r>
      <w:r>
        <w:rPr>
          <w:vertAlign w:val="subscript"/>
        </w:rPr>
        <w:t>2</w:t>
      </w:r>
      <w:r>
        <w:t xml:space="preserve"> nale</w:t>
      </w:r>
      <w:r w:rsidR="00D26417">
        <w:t xml:space="preserve">ży określać na powierzchni górnej warstwy nasypu </w:t>
      </w:r>
      <w:r w:rsidR="001C7E85">
        <w:br/>
      </w:r>
      <w:r w:rsidR="00D26417">
        <w:t>z częstotliwością jedno badanie na 2000m2 wbudowanej warstwy.</w:t>
      </w:r>
    </w:p>
    <w:p w:rsidR="0055194B" w:rsidRDefault="0055194B" w:rsidP="00553B47">
      <w:pPr>
        <w:spacing w:after="0" w:line="260" w:lineRule="atLeast"/>
      </w:pPr>
      <w:r>
        <w:t>Wyniki badań powinny być zgodne z pkt.5.2.5.4</w:t>
      </w:r>
      <w:r w:rsidR="00D47589">
        <w:t xml:space="preserve"> oraz 5.1.3</w:t>
      </w:r>
    </w:p>
    <w:p w:rsidR="008C6322" w:rsidRDefault="008C6322" w:rsidP="00553B47">
      <w:pPr>
        <w:spacing w:after="0" w:line="260" w:lineRule="atLeast"/>
      </w:pPr>
      <w:r>
        <w:t>Prawidłowość zagęszczenia konkretnej warstwy nasypu lub podłoża pod nasypem powinna być potwierdzona przez Inżyniera wpisem w Dzienniku Budowy.</w:t>
      </w:r>
    </w:p>
    <w:p w:rsidR="00080AC7" w:rsidRDefault="00080AC7" w:rsidP="00553B47">
      <w:pPr>
        <w:spacing w:after="0" w:line="260" w:lineRule="atLeast"/>
      </w:pPr>
    </w:p>
    <w:p w:rsidR="009240EA" w:rsidRDefault="009240EA" w:rsidP="00553B47">
      <w:pPr>
        <w:pStyle w:val="Nagwek3"/>
        <w:spacing w:before="0" w:line="260" w:lineRule="atLeast"/>
        <w:ind w:left="0" w:firstLine="0"/>
      </w:pPr>
      <w:r w:rsidRPr="009240EA">
        <w:t>Pomiary kształtu nasypu</w:t>
      </w:r>
    </w:p>
    <w:p w:rsidR="009240EA" w:rsidRDefault="009240EA" w:rsidP="00553B47">
      <w:pPr>
        <w:spacing w:after="0" w:line="260" w:lineRule="atLeast"/>
      </w:pPr>
      <w:r w:rsidRPr="009240EA">
        <w:t>Pomiary kształtu nasypu obejmują kontrole:</w:t>
      </w:r>
    </w:p>
    <w:p w:rsidR="009240EA" w:rsidRDefault="009240EA" w:rsidP="00553B47">
      <w:pPr>
        <w:pStyle w:val="Akapitzlist"/>
        <w:numPr>
          <w:ilvl w:val="0"/>
          <w:numId w:val="16"/>
        </w:numPr>
        <w:spacing w:after="0" w:line="260" w:lineRule="atLeast"/>
        <w:ind w:left="0" w:firstLine="0"/>
      </w:pPr>
      <w:r>
        <w:t>prawidłowości wykonania skarp,</w:t>
      </w:r>
    </w:p>
    <w:p w:rsidR="009240EA" w:rsidRPr="009240EA" w:rsidRDefault="009240EA" w:rsidP="00553B47">
      <w:pPr>
        <w:pStyle w:val="Akapitzlist"/>
        <w:numPr>
          <w:ilvl w:val="0"/>
          <w:numId w:val="16"/>
        </w:numPr>
        <w:spacing w:after="0" w:line="260" w:lineRule="atLeast"/>
        <w:ind w:left="0" w:firstLine="0"/>
      </w:pPr>
      <w:r w:rsidRPr="009240EA">
        <w:t>szerokości korony korpusu.</w:t>
      </w:r>
    </w:p>
    <w:p w:rsidR="009240EA" w:rsidRDefault="009240EA" w:rsidP="00553B47">
      <w:pPr>
        <w:spacing w:after="0" w:line="260" w:lineRule="atLeast"/>
      </w:pPr>
      <w:r w:rsidRPr="009240EA">
        <w:t xml:space="preserve">Sprawdzenie prawidłowości wykonania skarp polega na skontrolowaniu zgodności </w:t>
      </w:r>
      <w:r w:rsidR="001C7E85">
        <w:br/>
      </w:r>
      <w:r w:rsidRPr="009240EA">
        <w:t>z wymaganiami dotyczącymi pochyleń i dokładności wykonania skarp. Sprawdzenie szerokości korony korpusu polega na porównaniu szerokości korony korpusu na poziomie wykonywanej warstwy gruntu z szerokością wynikającą z wymiarów geometrycznych korpusu projektowanego.</w:t>
      </w:r>
    </w:p>
    <w:p w:rsidR="00080AC7" w:rsidRDefault="00080AC7" w:rsidP="00553B47">
      <w:pPr>
        <w:spacing w:after="0" w:line="260" w:lineRule="atLeast"/>
      </w:pPr>
    </w:p>
    <w:p w:rsidR="009240EA" w:rsidRDefault="009240EA" w:rsidP="00553B47">
      <w:pPr>
        <w:pStyle w:val="Nagwek3"/>
        <w:spacing w:before="0" w:line="260" w:lineRule="atLeast"/>
        <w:ind w:left="0" w:firstLine="0"/>
      </w:pPr>
      <w:r w:rsidRPr="009240EA">
        <w:t>Dokładność wykonania robót</w:t>
      </w:r>
    </w:p>
    <w:p w:rsidR="009240EA" w:rsidRDefault="009240EA" w:rsidP="00553B47">
      <w:pPr>
        <w:spacing w:after="0" w:line="260" w:lineRule="atLeast"/>
      </w:pPr>
      <w:r w:rsidRPr="009240EA">
        <w:t>Zgodnie z p. 5.2.6.</w:t>
      </w:r>
    </w:p>
    <w:p w:rsidR="00080AC7" w:rsidRDefault="00080AC7" w:rsidP="00553B47">
      <w:pPr>
        <w:spacing w:after="0" w:line="260" w:lineRule="atLeast"/>
      </w:pPr>
    </w:p>
    <w:p w:rsidR="009240EA" w:rsidRDefault="009240EA" w:rsidP="00553B47">
      <w:pPr>
        <w:pStyle w:val="Nagwek1"/>
        <w:spacing w:before="0" w:line="260" w:lineRule="atLeast"/>
        <w:ind w:left="0" w:firstLine="0"/>
      </w:pPr>
      <w:r>
        <w:t>OBMIAR ROBÓT</w:t>
      </w:r>
    </w:p>
    <w:p w:rsidR="009240EA" w:rsidRDefault="009240EA" w:rsidP="00553B47">
      <w:pPr>
        <w:spacing w:after="0" w:line="260" w:lineRule="atLeast"/>
      </w:pPr>
      <w:r w:rsidRPr="009240EA">
        <w:t>Jednostką obmiaru jest wykonana i odebrana protokołem Odbioru Końcowego jednostka określona w STWiORB.</w:t>
      </w:r>
    </w:p>
    <w:p w:rsidR="00080AC7" w:rsidRDefault="00080AC7" w:rsidP="00553B47">
      <w:pPr>
        <w:spacing w:after="0" w:line="260" w:lineRule="atLeast"/>
      </w:pPr>
    </w:p>
    <w:p w:rsidR="009240EA" w:rsidRDefault="009240EA" w:rsidP="00553B47">
      <w:pPr>
        <w:pStyle w:val="Nagwek1"/>
        <w:spacing w:before="0" w:line="260" w:lineRule="atLeast"/>
        <w:ind w:left="0" w:firstLine="0"/>
      </w:pPr>
      <w:r w:rsidRPr="009240EA">
        <w:t>ODBIÓR ROBÓT</w:t>
      </w:r>
    </w:p>
    <w:p w:rsidR="00080AC7" w:rsidRPr="00080AC7" w:rsidRDefault="00080AC7" w:rsidP="00080AC7">
      <w:pPr>
        <w:pStyle w:val="Nagwek2"/>
        <w:numPr>
          <w:ilvl w:val="0"/>
          <w:numId w:val="0"/>
        </w:numPr>
        <w:ind w:left="576" w:hanging="576"/>
      </w:pPr>
    </w:p>
    <w:p w:rsidR="009240EA" w:rsidRPr="009240EA" w:rsidRDefault="009240EA" w:rsidP="00553B47">
      <w:pPr>
        <w:pStyle w:val="Nagwek2"/>
        <w:spacing w:before="0" w:line="260" w:lineRule="atLeast"/>
        <w:ind w:left="0" w:firstLine="0"/>
      </w:pPr>
      <w:r w:rsidRPr="009240EA">
        <w:t>Ogólne wymagania dotyczące odbioru robót</w:t>
      </w:r>
    </w:p>
    <w:p w:rsidR="008C6322" w:rsidRDefault="009240EA" w:rsidP="00553B47">
      <w:pPr>
        <w:spacing w:after="0" w:line="260" w:lineRule="atLeast"/>
      </w:pPr>
      <w:r w:rsidRPr="009240EA">
        <w:t>Ogólne wymagania dotyczące odbioru robót podano w WWiORB D-M-00.00.00. "Wymagania Ogólne"</w:t>
      </w:r>
      <w:r>
        <w:t>.</w:t>
      </w:r>
    </w:p>
    <w:p w:rsidR="00080AC7" w:rsidRDefault="00080AC7" w:rsidP="00553B47">
      <w:pPr>
        <w:spacing w:after="0" w:line="260" w:lineRule="atLeast"/>
      </w:pPr>
    </w:p>
    <w:p w:rsidR="009240EA" w:rsidRPr="009240EA" w:rsidRDefault="009240EA" w:rsidP="00553B47">
      <w:pPr>
        <w:pStyle w:val="Nagwek1"/>
        <w:spacing w:before="0" w:line="260" w:lineRule="atLeast"/>
        <w:ind w:left="0" w:firstLine="0"/>
      </w:pPr>
      <w:r w:rsidRPr="009240EA">
        <w:t>PODSTAWA PŁATNOŚCI</w:t>
      </w:r>
    </w:p>
    <w:p w:rsidR="009240EA" w:rsidRDefault="009240EA" w:rsidP="00553B47">
      <w:pPr>
        <w:spacing w:after="0" w:line="260" w:lineRule="atLeast"/>
      </w:pPr>
      <w:r w:rsidRPr="009240EA">
        <w:t>Zasady płatności podano w umowie między Zamawiającym, a Wykonawcą.</w:t>
      </w:r>
    </w:p>
    <w:p w:rsidR="00080AC7" w:rsidRDefault="00080AC7" w:rsidP="00553B47">
      <w:pPr>
        <w:spacing w:after="0" w:line="260" w:lineRule="atLeast"/>
      </w:pPr>
    </w:p>
    <w:p w:rsidR="009240EA" w:rsidRPr="009240EA" w:rsidRDefault="009240EA" w:rsidP="00553B47">
      <w:pPr>
        <w:pStyle w:val="Nagwek1"/>
        <w:spacing w:before="0" w:line="260" w:lineRule="atLeast"/>
        <w:ind w:left="0" w:firstLine="0"/>
      </w:pPr>
      <w:r w:rsidRPr="009240EA">
        <w:t>PRZEPISY ZWIĄZANE</w:t>
      </w:r>
    </w:p>
    <w:p w:rsidR="00E73C3E" w:rsidRPr="00E73C3E" w:rsidRDefault="00E73C3E" w:rsidP="00553B47">
      <w:pPr>
        <w:pStyle w:val="Zwykytekst"/>
        <w:tabs>
          <w:tab w:val="left" w:pos="284"/>
        </w:tabs>
        <w:spacing w:line="260" w:lineRule="atLeast"/>
        <w:rPr>
          <w:rFonts w:ascii="Verdana" w:hAnsi="Verdana"/>
        </w:rPr>
      </w:pPr>
      <w:r w:rsidRPr="00E73C3E">
        <w:rPr>
          <w:rFonts w:ascii="Verdana" w:hAnsi="Verdana"/>
        </w:rPr>
        <w:t>PN-B-02480</w:t>
      </w:r>
      <w:r w:rsidRPr="00E73C3E">
        <w:rPr>
          <w:rFonts w:ascii="Verdana" w:hAnsi="Verdana"/>
        </w:rPr>
        <w:tab/>
        <w:t>Grunty budowlane. Określenia. Symbole. Podział i opis gruntów</w:t>
      </w:r>
    </w:p>
    <w:p w:rsidR="00E73C3E" w:rsidRPr="00E73C3E" w:rsidRDefault="00E73C3E" w:rsidP="00553B47">
      <w:pPr>
        <w:pStyle w:val="Zwykytekst"/>
        <w:tabs>
          <w:tab w:val="left" w:pos="284"/>
        </w:tabs>
        <w:spacing w:line="260" w:lineRule="atLeast"/>
        <w:rPr>
          <w:rFonts w:ascii="Verdana" w:hAnsi="Verdana"/>
        </w:rPr>
      </w:pPr>
      <w:r w:rsidRPr="00E73C3E">
        <w:rPr>
          <w:rFonts w:ascii="Verdana" w:hAnsi="Verdana"/>
        </w:rPr>
        <w:t>PN–B-02481</w:t>
      </w:r>
      <w:r w:rsidRPr="00E73C3E">
        <w:rPr>
          <w:rFonts w:ascii="Verdana" w:hAnsi="Verdana"/>
        </w:rPr>
        <w:tab/>
        <w:t>Geotechnika. Terminologia podstawowa, symbole, symbole literowe i jednostki miar.</w:t>
      </w:r>
    </w:p>
    <w:p w:rsidR="00E73C3E" w:rsidRPr="00E73C3E" w:rsidRDefault="00E73C3E" w:rsidP="00553B47">
      <w:pPr>
        <w:pStyle w:val="Zwykytekst"/>
        <w:tabs>
          <w:tab w:val="left" w:pos="284"/>
        </w:tabs>
        <w:spacing w:line="260" w:lineRule="atLeast"/>
        <w:rPr>
          <w:rFonts w:ascii="Verdana" w:hAnsi="Verdana"/>
        </w:rPr>
      </w:pPr>
      <w:r w:rsidRPr="00E73C3E">
        <w:rPr>
          <w:rFonts w:ascii="Verdana" w:hAnsi="Verdana"/>
        </w:rPr>
        <w:t>PN-B-04481</w:t>
      </w:r>
      <w:r w:rsidRPr="00E73C3E">
        <w:rPr>
          <w:rFonts w:ascii="Verdana" w:hAnsi="Verdana"/>
        </w:rPr>
        <w:tab/>
        <w:t>Grunty budowlane. Badania próbek gruntów</w:t>
      </w:r>
    </w:p>
    <w:p w:rsidR="00E73C3E" w:rsidRPr="00E73C3E" w:rsidRDefault="00E73C3E" w:rsidP="00553B47">
      <w:pPr>
        <w:pStyle w:val="Zwykytekst"/>
        <w:tabs>
          <w:tab w:val="left" w:pos="284"/>
        </w:tabs>
        <w:spacing w:line="260" w:lineRule="atLeast"/>
        <w:rPr>
          <w:rFonts w:ascii="Verdana" w:hAnsi="Verdana"/>
        </w:rPr>
      </w:pPr>
      <w:r w:rsidRPr="00E73C3E">
        <w:rPr>
          <w:rFonts w:ascii="Verdana" w:hAnsi="Verdana"/>
        </w:rPr>
        <w:t>PN-B-04493</w:t>
      </w:r>
      <w:r w:rsidRPr="00E73C3E">
        <w:rPr>
          <w:rFonts w:ascii="Verdana" w:hAnsi="Verdana"/>
        </w:rPr>
        <w:tab/>
        <w:t>Grunty budowlane. Oznaczanie kapilarności biernej</w:t>
      </w:r>
    </w:p>
    <w:p w:rsidR="00E73C3E" w:rsidRPr="00E73C3E" w:rsidRDefault="00E73C3E" w:rsidP="00553B47">
      <w:pPr>
        <w:pStyle w:val="Zwykytekst"/>
        <w:tabs>
          <w:tab w:val="left" w:pos="284"/>
        </w:tabs>
        <w:spacing w:line="260" w:lineRule="atLeast"/>
        <w:rPr>
          <w:rFonts w:ascii="Verdana" w:hAnsi="Verdana"/>
        </w:rPr>
      </w:pPr>
      <w:r w:rsidRPr="00E73C3E">
        <w:rPr>
          <w:rFonts w:ascii="Verdana" w:hAnsi="Verdana"/>
        </w:rPr>
        <w:t>PN-S-02205:1998</w:t>
      </w:r>
      <w:r w:rsidRPr="00E73C3E">
        <w:rPr>
          <w:rFonts w:ascii="Verdana" w:hAnsi="Verdana"/>
        </w:rPr>
        <w:tab/>
        <w:t>Drogi samochodowe. Roboty ziemne. Wymagania i badania</w:t>
      </w:r>
    </w:p>
    <w:p w:rsidR="00E73C3E" w:rsidRPr="00E73C3E" w:rsidRDefault="00E73C3E" w:rsidP="00553B47">
      <w:pPr>
        <w:pStyle w:val="Zwykytekst"/>
        <w:tabs>
          <w:tab w:val="left" w:pos="284"/>
        </w:tabs>
        <w:spacing w:line="260" w:lineRule="atLeast"/>
        <w:rPr>
          <w:rFonts w:ascii="Verdana" w:hAnsi="Verdana"/>
        </w:rPr>
      </w:pPr>
      <w:r w:rsidRPr="00E73C3E">
        <w:rPr>
          <w:rFonts w:ascii="Verdana" w:hAnsi="Verdana"/>
        </w:rPr>
        <w:t>BN-77/8931-12</w:t>
      </w:r>
      <w:r w:rsidRPr="00E73C3E">
        <w:rPr>
          <w:rFonts w:ascii="Verdana" w:hAnsi="Verdana"/>
        </w:rPr>
        <w:tab/>
        <w:t>Oznaczenie wskaźnika zagęszczenia gruntu</w:t>
      </w:r>
    </w:p>
    <w:p w:rsidR="00E73C3E" w:rsidRPr="00E73C3E" w:rsidRDefault="00E73C3E" w:rsidP="00553B47">
      <w:pPr>
        <w:pStyle w:val="Zwykytekst"/>
        <w:tabs>
          <w:tab w:val="left" w:pos="284"/>
        </w:tabs>
        <w:spacing w:line="260" w:lineRule="atLeast"/>
        <w:rPr>
          <w:rFonts w:ascii="Verdana" w:hAnsi="Verdana"/>
        </w:rPr>
      </w:pPr>
      <w:r w:rsidRPr="00E73C3E">
        <w:rPr>
          <w:rFonts w:ascii="Verdana" w:hAnsi="Verdana"/>
        </w:rPr>
        <w:lastRenderedPageBreak/>
        <w:t>PN-B-04452</w:t>
      </w:r>
      <w:r w:rsidRPr="00E73C3E">
        <w:rPr>
          <w:rFonts w:ascii="Verdana" w:hAnsi="Verdana"/>
        </w:rPr>
        <w:tab/>
        <w:t>Geotechnika. Badania polowe.</w:t>
      </w:r>
    </w:p>
    <w:p w:rsidR="00E73C3E" w:rsidRPr="00E73C3E" w:rsidRDefault="00B662C3" w:rsidP="00553B47">
      <w:pPr>
        <w:pStyle w:val="Zwykytekst"/>
        <w:tabs>
          <w:tab w:val="left" w:pos="284"/>
        </w:tabs>
        <w:spacing w:line="260" w:lineRule="atLeast"/>
        <w:rPr>
          <w:rFonts w:ascii="Verdana" w:hAnsi="Verdana"/>
        </w:rPr>
      </w:pPr>
      <w:r>
        <w:rPr>
          <w:rFonts w:ascii="Verdana" w:hAnsi="Verdana"/>
        </w:rPr>
        <w:t>PN-S-02204</w:t>
      </w:r>
      <w:r>
        <w:rPr>
          <w:rFonts w:ascii="Verdana" w:hAnsi="Verdana"/>
        </w:rPr>
        <w:tab/>
      </w:r>
      <w:r w:rsidR="00E73C3E" w:rsidRPr="00E73C3E">
        <w:rPr>
          <w:rFonts w:ascii="Verdana" w:hAnsi="Verdana"/>
        </w:rPr>
        <w:t>Drogi samochodowe. Odwodnienie dróg</w:t>
      </w:r>
    </w:p>
    <w:p w:rsidR="00E73C3E" w:rsidRDefault="00B662C3" w:rsidP="00553B47">
      <w:pPr>
        <w:pStyle w:val="Zwykytekst"/>
        <w:tabs>
          <w:tab w:val="left" w:pos="284"/>
        </w:tabs>
        <w:spacing w:line="260" w:lineRule="atLeast"/>
        <w:rPr>
          <w:rFonts w:ascii="Verdana" w:hAnsi="Verdana"/>
        </w:rPr>
      </w:pPr>
      <w:r>
        <w:rPr>
          <w:rFonts w:ascii="Verdana" w:hAnsi="Verdana"/>
        </w:rPr>
        <w:t>BN-64/8931-01</w:t>
      </w:r>
      <w:r w:rsidR="00E73C3E" w:rsidRPr="00E73C3E">
        <w:rPr>
          <w:rFonts w:ascii="Verdana" w:hAnsi="Verdana"/>
        </w:rPr>
        <w:tab/>
      </w:r>
      <w:r>
        <w:rPr>
          <w:rFonts w:ascii="Verdana" w:hAnsi="Verdana"/>
        </w:rPr>
        <w:t>Drogi samochodowe, Oznaczenie wskaźnika piaskowego</w:t>
      </w:r>
      <w:r w:rsidR="00E73C3E" w:rsidRPr="00E73C3E">
        <w:rPr>
          <w:rFonts w:ascii="Verdana" w:hAnsi="Verdana"/>
        </w:rPr>
        <w:t xml:space="preserve"> </w:t>
      </w:r>
    </w:p>
    <w:p w:rsidR="00D26417" w:rsidRPr="00E73C3E" w:rsidRDefault="00D26417" w:rsidP="00553B47">
      <w:pPr>
        <w:pStyle w:val="Zwykytekst"/>
        <w:tabs>
          <w:tab w:val="left" w:pos="284"/>
        </w:tabs>
        <w:spacing w:line="260" w:lineRule="atLeast"/>
        <w:rPr>
          <w:rFonts w:ascii="Verdana" w:hAnsi="Verdana"/>
        </w:rPr>
      </w:pPr>
      <w:r>
        <w:rPr>
          <w:rFonts w:ascii="Verdana" w:hAnsi="Verdana"/>
        </w:rPr>
        <w:t>BN-</w:t>
      </w:r>
      <w:r w:rsidR="00E03AF2">
        <w:rPr>
          <w:rFonts w:ascii="Verdana" w:hAnsi="Verdana"/>
        </w:rPr>
        <w:t>76/8650-03</w:t>
      </w:r>
      <w:r w:rsidR="00A3388C">
        <w:rPr>
          <w:rFonts w:ascii="Verdana" w:hAnsi="Verdana"/>
        </w:rPr>
        <w:t xml:space="preserve">      Obliczanie współczynnika filtracji gruntów niespoistych na podstawie uziarnienia i porowatości.</w:t>
      </w:r>
    </w:p>
    <w:p w:rsidR="00E73C3E" w:rsidRPr="00E73C3E" w:rsidRDefault="00E73C3E" w:rsidP="00553B47">
      <w:pPr>
        <w:pStyle w:val="Standardowytekst"/>
        <w:spacing w:line="260" w:lineRule="atLeast"/>
        <w:rPr>
          <w:rFonts w:ascii="Verdana" w:hAnsi="Verdana"/>
        </w:rPr>
      </w:pPr>
      <w:r w:rsidRPr="00E73C3E">
        <w:rPr>
          <w:rFonts w:ascii="Verdana" w:hAnsi="Verdana"/>
        </w:rPr>
        <w:t>Wykonanie i odbiór robót ziemnych dla dróg szybkiego ruchu, IBDiM, Warszawa 1978.</w:t>
      </w:r>
    </w:p>
    <w:p w:rsidR="00E73C3E" w:rsidRPr="00E73C3E" w:rsidRDefault="00E73C3E" w:rsidP="00553B47">
      <w:pPr>
        <w:pStyle w:val="Standardowytekst"/>
        <w:tabs>
          <w:tab w:val="left" w:pos="426"/>
        </w:tabs>
        <w:spacing w:line="260" w:lineRule="atLeast"/>
        <w:rPr>
          <w:rFonts w:ascii="Verdana" w:hAnsi="Verdana"/>
        </w:rPr>
      </w:pPr>
      <w:r w:rsidRPr="00E73C3E">
        <w:rPr>
          <w:rFonts w:ascii="Verdana" w:hAnsi="Verdana"/>
        </w:rPr>
        <w:t>Instrukcja badań podłoża gruntowego budowli drogowych i mostowych, GDDP, Warszawa 1998.</w:t>
      </w:r>
    </w:p>
    <w:p w:rsidR="00E73C3E" w:rsidRPr="00E73C3E" w:rsidRDefault="00E73C3E" w:rsidP="00553B47">
      <w:pPr>
        <w:pStyle w:val="Standardowytekst"/>
        <w:tabs>
          <w:tab w:val="left" w:pos="426"/>
        </w:tabs>
        <w:spacing w:line="260" w:lineRule="atLeast"/>
        <w:rPr>
          <w:rFonts w:ascii="Verdana" w:hAnsi="Verdana"/>
        </w:rPr>
      </w:pPr>
      <w:r w:rsidRPr="00E73C3E">
        <w:rPr>
          <w:rFonts w:ascii="Verdana" w:hAnsi="Verdana"/>
        </w:rPr>
        <w:t>Katalog typowych konstrukcji nawierzchni podatnych i półsztywnych, IBDiM, Warszawa 1997.</w:t>
      </w:r>
    </w:p>
    <w:p w:rsidR="00E73C3E" w:rsidRPr="00E73C3E" w:rsidRDefault="00E73C3E" w:rsidP="00553B47">
      <w:pPr>
        <w:pStyle w:val="Standardowytekst"/>
        <w:tabs>
          <w:tab w:val="left" w:pos="426"/>
        </w:tabs>
        <w:spacing w:line="260" w:lineRule="atLeast"/>
        <w:rPr>
          <w:rFonts w:ascii="Verdana" w:hAnsi="Verdana"/>
        </w:rPr>
      </w:pPr>
      <w:r w:rsidRPr="00E73C3E">
        <w:rPr>
          <w:rFonts w:ascii="Verdana" w:hAnsi="Verdana"/>
        </w:rPr>
        <w:t>Wytyczne wzmacniania podłoża gruntowego w budownictwie drogowym, IBDiM, Warszawa 2002.</w:t>
      </w:r>
    </w:p>
    <w:p w:rsidR="00E73C3E" w:rsidRPr="00E73C3E" w:rsidRDefault="00E73C3E" w:rsidP="00553B47">
      <w:pPr>
        <w:pStyle w:val="Standardowytekst"/>
        <w:tabs>
          <w:tab w:val="left" w:pos="0"/>
        </w:tabs>
        <w:spacing w:line="260" w:lineRule="atLeast"/>
        <w:rPr>
          <w:rFonts w:ascii="Verdana" w:hAnsi="Verdana"/>
        </w:rPr>
      </w:pPr>
      <w:r w:rsidRPr="00E73C3E">
        <w:rPr>
          <w:rFonts w:ascii="Verdana" w:hAnsi="Verdana"/>
        </w:rPr>
        <w:t xml:space="preserve">Rozporządzenie Ministra Transportu i Gospodarki Morskiej w sprawie warunków technicznych, jakim powinny odpowiadać drogi publiczne i ich usytuowanie. Dz.U. Nr 43 </w:t>
      </w:r>
      <w:r w:rsidR="001C7E85">
        <w:rPr>
          <w:rFonts w:ascii="Verdana" w:hAnsi="Verdana"/>
        </w:rPr>
        <w:br/>
      </w:r>
      <w:r w:rsidRPr="00E73C3E">
        <w:rPr>
          <w:rFonts w:ascii="Verdana" w:hAnsi="Verdana"/>
        </w:rPr>
        <w:t>z dnia 14 maja 1999r.</w:t>
      </w:r>
    </w:p>
    <w:p w:rsidR="00E73C3E" w:rsidRPr="00E73C3E" w:rsidRDefault="00E73C3E" w:rsidP="00553B47">
      <w:pPr>
        <w:pStyle w:val="Standardowytekst"/>
        <w:tabs>
          <w:tab w:val="left" w:pos="426"/>
        </w:tabs>
        <w:spacing w:line="260" w:lineRule="atLeast"/>
        <w:rPr>
          <w:rFonts w:ascii="Verdana" w:hAnsi="Verdana"/>
        </w:rPr>
      </w:pPr>
    </w:p>
    <w:p w:rsidR="009240EA" w:rsidRPr="00E73C3E" w:rsidRDefault="009240EA" w:rsidP="00553B47">
      <w:pPr>
        <w:spacing w:after="0" w:line="260" w:lineRule="atLeast"/>
      </w:pPr>
    </w:p>
    <w:sectPr w:rsidR="009240EA" w:rsidRPr="00E73C3E" w:rsidSect="00553B47">
      <w:headerReference w:type="default" r:id="rId9"/>
      <w:footerReference w:type="default" r:id="rId10"/>
      <w:pgSz w:w="11906" w:h="16838"/>
      <w:pgMar w:top="1440" w:right="1080" w:bottom="1440" w:left="1080" w:header="397" w:footer="56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229D" w:rsidRDefault="002C229D" w:rsidP="00CA1283">
      <w:pPr>
        <w:spacing w:after="0" w:line="240" w:lineRule="auto"/>
      </w:pPr>
      <w:r>
        <w:separator/>
      </w:r>
    </w:p>
  </w:endnote>
  <w:endnote w:type="continuationSeparator" w:id="0">
    <w:p w:rsidR="002C229D" w:rsidRDefault="002C229D" w:rsidP="00CA1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TimesNewRoman">
    <w:altName w:val="Arial Unicode MS"/>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1BF" w:rsidRDefault="00A961BF" w:rsidP="00A961BF"/>
  <w:p w:rsidR="00A961BF" w:rsidRDefault="00A961BF" w:rsidP="00A961BF">
    <w:pPr>
      <w:pStyle w:val="Stopka"/>
      <w:framePr w:wrap="around" w:vAnchor="text" w:hAnchor="margin" w:xAlign="center" w:y="1"/>
      <w:rPr>
        <w:rStyle w:val="Numerstrony"/>
      </w:rPr>
    </w:pPr>
  </w:p>
  <w:p w:rsidR="00A961BF" w:rsidRPr="00E17220" w:rsidRDefault="00A961BF" w:rsidP="00A961BF">
    <w:pPr>
      <w:pStyle w:val="Stopka"/>
      <w:pBdr>
        <w:bottom w:val="single" w:sz="12" w:space="1" w:color="auto"/>
      </w:pBdr>
      <w:rPr>
        <w:rFonts w:ascii="Calibri" w:hAnsi="Calibri" w:cs="Calibri"/>
        <w:sz w:val="16"/>
        <w:szCs w:val="16"/>
      </w:rPr>
    </w:pPr>
  </w:p>
  <w:p w:rsidR="00CA1283" w:rsidRPr="00080AC7" w:rsidRDefault="00A961BF" w:rsidP="00A961BF">
    <w:pPr>
      <w:pStyle w:val="Stopka"/>
      <w:rPr>
        <w:rFonts w:ascii="Calibri" w:hAnsi="Calibri" w:cs="Calibri"/>
        <w:sz w:val="16"/>
        <w:szCs w:val="16"/>
      </w:rPr>
    </w:pPr>
    <w:r w:rsidRPr="00E17220">
      <w:rPr>
        <w:rFonts w:ascii="Calibri" w:hAnsi="Calibri" w:cs="Calibri"/>
        <w:sz w:val="16"/>
        <w:szCs w:val="16"/>
      </w:rPr>
      <w:tab/>
    </w:r>
    <w:r w:rsidR="00553B47" w:rsidRPr="00080AC7">
      <w:rPr>
        <w:rFonts w:ascii="Calibri" w:hAnsi="Calibri" w:cs="Calibri"/>
        <w:sz w:val="16"/>
        <w:szCs w:val="16"/>
      </w:rPr>
      <w:t xml:space="preserve">Strona </w:t>
    </w:r>
    <w:r w:rsidRPr="00080AC7">
      <w:rPr>
        <w:rFonts w:ascii="Calibri" w:hAnsi="Calibri" w:cs="Calibri"/>
        <w:sz w:val="16"/>
        <w:szCs w:val="16"/>
      </w:rPr>
      <w:fldChar w:fldCharType="begin"/>
    </w:r>
    <w:r w:rsidRPr="00080AC7">
      <w:rPr>
        <w:rFonts w:ascii="Calibri" w:hAnsi="Calibri" w:cs="Calibri"/>
        <w:sz w:val="16"/>
        <w:szCs w:val="16"/>
      </w:rPr>
      <w:instrText xml:space="preserve"> PAGE   \* MERGEFORMAT </w:instrText>
    </w:r>
    <w:r w:rsidRPr="00080AC7">
      <w:rPr>
        <w:rFonts w:ascii="Calibri" w:hAnsi="Calibri" w:cs="Calibri"/>
        <w:sz w:val="16"/>
        <w:szCs w:val="16"/>
      </w:rPr>
      <w:fldChar w:fldCharType="separate"/>
    </w:r>
    <w:r w:rsidR="00080AC7">
      <w:rPr>
        <w:rFonts w:ascii="Calibri" w:hAnsi="Calibri" w:cs="Calibri"/>
        <w:noProof/>
        <w:sz w:val="16"/>
        <w:szCs w:val="16"/>
      </w:rPr>
      <w:t>5</w:t>
    </w:r>
    <w:r w:rsidRPr="00080AC7">
      <w:rPr>
        <w:rFonts w:ascii="Calibri" w:hAnsi="Calibri" w:cs="Calibri"/>
        <w:noProof/>
        <w:sz w:val="16"/>
        <w:szCs w:val="16"/>
      </w:rPr>
      <w:fldChar w:fldCharType="end"/>
    </w:r>
    <w:r w:rsidR="00553B47" w:rsidRPr="00080AC7">
      <w:rPr>
        <w:rFonts w:ascii="Calibri" w:hAnsi="Calibri" w:cs="Calibri"/>
        <w:noProof/>
        <w:sz w:val="16"/>
        <w:szCs w:val="16"/>
      </w:rPr>
      <w:t xml:space="preserve"> z 1</w:t>
    </w:r>
    <w:r w:rsidR="00080AC7">
      <w:rPr>
        <w:rFonts w:ascii="Calibri" w:hAnsi="Calibri" w:cs="Calibri"/>
        <w:noProof/>
        <w:sz w:val="16"/>
        <w:szCs w:val="16"/>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229D" w:rsidRDefault="002C229D" w:rsidP="00CA1283">
      <w:pPr>
        <w:spacing w:after="0" w:line="240" w:lineRule="auto"/>
      </w:pPr>
      <w:r>
        <w:separator/>
      </w:r>
    </w:p>
  </w:footnote>
  <w:footnote w:type="continuationSeparator" w:id="0">
    <w:p w:rsidR="002C229D" w:rsidRDefault="002C229D" w:rsidP="00CA12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3B47" w:rsidRPr="00080AC7" w:rsidRDefault="00553B47" w:rsidP="00080AC7">
    <w:pPr>
      <w:pStyle w:val="StylTytuSSTPogrubienie"/>
      <w:spacing w:before="0" w:after="0"/>
      <w:jc w:val="both"/>
      <w:rPr>
        <w:rFonts w:ascii="Arial" w:hAnsi="Arial"/>
        <w:b w:val="0"/>
        <w:sz w:val="36"/>
        <w:szCs w:val="36"/>
        <w:u w:val="none"/>
      </w:rPr>
    </w:pPr>
    <w:r w:rsidRPr="00080AC7">
      <w:rPr>
        <w:rFonts w:ascii="Calibri" w:hAnsi="Calibri" w:cs="Calibri"/>
        <w:b w:val="0"/>
        <w:iCs/>
        <w:sz w:val="16"/>
        <w:u w:val="none"/>
      </w:rPr>
      <w:t xml:space="preserve">WWiORB </w:t>
    </w:r>
    <w:r w:rsidR="00A961BF" w:rsidRPr="00080AC7">
      <w:rPr>
        <w:rFonts w:ascii="Calibri" w:hAnsi="Calibri" w:cs="Calibri"/>
        <w:b w:val="0"/>
        <w:iCs/>
        <w:sz w:val="16"/>
        <w:szCs w:val="16"/>
        <w:u w:val="none"/>
      </w:rPr>
      <w:t>D.02.03.01.</w:t>
    </w:r>
    <w:r w:rsidRPr="00080AC7">
      <w:rPr>
        <w:rFonts w:ascii="Calibri" w:hAnsi="Calibri" w:cs="Calibri"/>
        <w:b w:val="0"/>
        <w:iCs/>
        <w:sz w:val="16"/>
        <w:szCs w:val="16"/>
        <w:u w:val="none"/>
      </w:rPr>
      <w:tab/>
      <w:t xml:space="preserve">                                                                                                                                                  </w:t>
    </w:r>
    <w:r w:rsidR="00080AC7">
      <w:rPr>
        <w:rFonts w:ascii="Calibri" w:hAnsi="Calibri" w:cs="Calibri"/>
        <w:b w:val="0"/>
        <w:iCs/>
        <w:sz w:val="16"/>
        <w:szCs w:val="16"/>
        <w:u w:val="none"/>
      </w:rPr>
      <w:tab/>
    </w:r>
    <w:r w:rsidRPr="00080AC7">
      <w:rPr>
        <w:rFonts w:ascii="Calibri" w:hAnsi="Calibri" w:cs="Calibri"/>
        <w:b w:val="0"/>
        <w:iCs/>
        <w:sz w:val="16"/>
        <w:u w:val="none"/>
      </w:rPr>
      <w:t>WYKONANIE NASYPÓW</w:t>
    </w:r>
  </w:p>
  <w:p w:rsidR="00A961BF" w:rsidRPr="00E556D0" w:rsidRDefault="00A961BF" w:rsidP="00553B47">
    <w:pPr>
      <w:pStyle w:val="Nagwek"/>
      <w:pBdr>
        <w:bottom w:val="single" w:sz="12" w:space="1" w:color="auto"/>
      </w:pBdr>
      <w:tabs>
        <w:tab w:val="clear" w:pos="4536"/>
        <w:tab w:val="clear" w:pos="9072"/>
        <w:tab w:val="left" w:pos="7410"/>
      </w:tabs>
      <w:rPr>
        <w:rFonts w:ascii="Calibri" w:hAnsi="Calibri" w:cs="Calibri"/>
        <w:i/>
        <w:iCs/>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05F1A30"/>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2DA486B"/>
    <w:multiLevelType w:val="hybridMultilevel"/>
    <w:tmpl w:val="D728A9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3437F80"/>
    <w:multiLevelType w:val="hybridMultilevel"/>
    <w:tmpl w:val="65D4E1E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83376C5"/>
    <w:multiLevelType w:val="hybridMultilevel"/>
    <w:tmpl w:val="7F56AA8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9346055"/>
    <w:multiLevelType w:val="hybridMultilevel"/>
    <w:tmpl w:val="DF38EE8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9F12E04"/>
    <w:multiLevelType w:val="hybridMultilevel"/>
    <w:tmpl w:val="0C68437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Symbol" w:hAnsi="Symbol" w:cs="Symbol"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Symbol" w:hAnsi="Symbol" w:cs="Symbol"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Symbol" w:hAnsi="Symbol" w:cs="Symbol"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3AF07AC"/>
    <w:multiLevelType w:val="hybridMultilevel"/>
    <w:tmpl w:val="F048AE4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7F57622"/>
    <w:multiLevelType w:val="hybridMultilevel"/>
    <w:tmpl w:val="8D52FDEC"/>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AB16847"/>
    <w:multiLevelType w:val="multilevel"/>
    <w:tmpl w:val="0C100EBC"/>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10" w15:restartNumberingAfterBreak="0">
    <w:nsid w:val="41E35701"/>
    <w:multiLevelType w:val="hybridMultilevel"/>
    <w:tmpl w:val="3130559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40C3274"/>
    <w:multiLevelType w:val="hybridMultilevel"/>
    <w:tmpl w:val="6F265FA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C423C28"/>
    <w:multiLevelType w:val="hybridMultilevel"/>
    <w:tmpl w:val="11DC6CC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38A1681"/>
    <w:multiLevelType w:val="singleLevel"/>
    <w:tmpl w:val="16784A46"/>
    <w:lvl w:ilvl="0">
      <w:start w:val="1"/>
      <w:numFmt w:val="decimal"/>
      <w:lvlText w:val="%1."/>
      <w:lvlJc w:val="left"/>
      <w:pPr>
        <w:tabs>
          <w:tab w:val="num" w:pos="360"/>
        </w:tabs>
        <w:ind w:left="360" w:hanging="360"/>
      </w:pPr>
      <w:rPr>
        <w:rFonts w:hint="default"/>
      </w:rPr>
    </w:lvl>
  </w:abstractNum>
  <w:abstractNum w:abstractNumId="14" w15:restartNumberingAfterBreak="0">
    <w:nsid w:val="59960BD7"/>
    <w:multiLevelType w:val="multilevel"/>
    <w:tmpl w:val="ADFE59C0"/>
    <w:lvl w:ilvl="0">
      <w:start w:val="1"/>
      <w:numFmt w:val="bullet"/>
      <w:lvlText w:val=""/>
      <w:lvlJc w:val="left"/>
      <w:pPr>
        <w:tabs>
          <w:tab w:val="num" w:pos="1146"/>
        </w:tabs>
        <w:ind w:left="1146" w:hanging="360"/>
      </w:pPr>
      <w:rPr>
        <w:rFonts w:ascii="Symbol" w:hAnsi="Symbol"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1BC2BB7"/>
    <w:multiLevelType w:val="hybridMultilevel"/>
    <w:tmpl w:val="AD10E7C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5861CC"/>
    <w:multiLevelType w:val="hybridMultilevel"/>
    <w:tmpl w:val="E6F0259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5D27966"/>
    <w:multiLevelType w:val="hybridMultilevel"/>
    <w:tmpl w:val="8586FB26"/>
    <w:lvl w:ilvl="0" w:tplc="5442C484">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8345E63"/>
    <w:multiLevelType w:val="hybridMultilevel"/>
    <w:tmpl w:val="A2F87C56"/>
    <w:lvl w:ilvl="0" w:tplc="E312E2C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B561330"/>
    <w:multiLevelType w:val="multilevel"/>
    <w:tmpl w:val="06AC3E42"/>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rPr>
        <w:b/>
      </w:r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num w:numId="1">
    <w:abstractNumId w:val="17"/>
  </w:num>
  <w:num w:numId="2">
    <w:abstractNumId w:val="18"/>
  </w:num>
  <w:num w:numId="3">
    <w:abstractNumId w:val="19"/>
  </w:num>
  <w:num w:numId="4">
    <w:abstractNumId w:val="14"/>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6"/>
  </w:num>
  <w:num w:numId="8">
    <w:abstractNumId w:val="16"/>
  </w:num>
  <w:num w:numId="9">
    <w:abstractNumId w:val="1"/>
  </w:num>
  <w:num w:numId="10">
    <w:abstractNumId w:val="12"/>
  </w:num>
  <w:num w:numId="11">
    <w:abstractNumId w:val="11"/>
  </w:num>
  <w:num w:numId="12">
    <w:abstractNumId w:val="3"/>
  </w:num>
  <w:num w:numId="13">
    <w:abstractNumId w:val="15"/>
  </w:num>
  <w:num w:numId="14">
    <w:abstractNumId w:val="5"/>
  </w:num>
  <w:num w:numId="15">
    <w:abstractNumId w:val="4"/>
  </w:num>
  <w:num w:numId="16">
    <w:abstractNumId w:val="8"/>
  </w:num>
  <w:num w:numId="17">
    <w:abstractNumId w:val="13"/>
  </w:num>
  <w:num w:numId="18">
    <w:abstractNumId w:val="2"/>
  </w:num>
  <w:num w:numId="19">
    <w:abstractNumId w:val="10"/>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283"/>
    <w:rsid w:val="000174C7"/>
    <w:rsid w:val="00047705"/>
    <w:rsid w:val="00063425"/>
    <w:rsid w:val="000665C8"/>
    <w:rsid w:val="000715BD"/>
    <w:rsid w:val="00080AC7"/>
    <w:rsid w:val="0008689C"/>
    <w:rsid w:val="00097448"/>
    <w:rsid w:val="000B0E30"/>
    <w:rsid w:val="00116FBA"/>
    <w:rsid w:val="00150ED5"/>
    <w:rsid w:val="001C7E85"/>
    <w:rsid w:val="0022642E"/>
    <w:rsid w:val="002612A7"/>
    <w:rsid w:val="00282CB8"/>
    <w:rsid w:val="002A6454"/>
    <w:rsid w:val="002B059A"/>
    <w:rsid w:val="002C229D"/>
    <w:rsid w:val="002E134C"/>
    <w:rsid w:val="00335FCC"/>
    <w:rsid w:val="00376250"/>
    <w:rsid w:val="00385992"/>
    <w:rsid w:val="00396261"/>
    <w:rsid w:val="00396EB6"/>
    <w:rsid w:val="003B087D"/>
    <w:rsid w:val="003C04A5"/>
    <w:rsid w:val="003F3967"/>
    <w:rsid w:val="003F6201"/>
    <w:rsid w:val="00435A2C"/>
    <w:rsid w:val="00436367"/>
    <w:rsid w:val="00453BFB"/>
    <w:rsid w:val="004F4F39"/>
    <w:rsid w:val="0051134E"/>
    <w:rsid w:val="0053200D"/>
    <w:rsid w:val="00547F28"/>
    <w:rsid w:val="0055194B"/>
    <w:rsid w:val="00553B47"/>
    <w:rsid w:val="005B1B32"/>
    <w:rsid w:val="00604B24"/>
    <w:rsid w:val="00652AE2"/>
    <w:rsid w:val="00656463"/>
    <w:rsid w:val="00681CCC"/>
    <w:rsid w:val="00687FD4"/>
    <w:rsid w:val="006B559F"/>
    <w:rsid w:val="006C0CA8"/>
    <w:rsid w:val="006D6D7E"/>
    <w:rsid w:val="006F7517"/>
    <w:rsid w:val="00732A42"/>
    <w:rsid w:val="0075181B"/>
    <w:rsid w:val="00784F32"/>
    <w:rsid w:val="00791EB1"/>
    <w:rsid w:val="007B7B6B"/>
    <w:rsid w:val="008575C5"/>
    <w:rsid w:val="008A5207"/>
    <w:rsid w:val="008C6322"/>
    <w:rsid w:val="008E10A9"/>
    <w:rsid w:val="008E7F83"/>
    <w:rsid w:val="00915D7A"/>
    <w:rsid w:val="009240EA"/>
    <w:rsid w:val="009A44DA"/>
    <w:rsid w:val="009C105A"/>
    <w:rsid w:val="00A1522A"/>
    <w:rsid w:val="00A257F0"/>
    <w:rsid w:val="00A31212"/>
    <w:rsid w:val="00A3388C"/>
    <w:rsid w:val="00A54C1B"/>
    <w:rsid w:val="00A961BF"/>
    <w:rsid w:val="00AC17CC"/>
    <w:rsid w:val="00AE16C4"/>
    <w:rsid w:val="00B163D2"/>
    <w:rsid w:val="00B23337"/>
    <w:rsid w:val="00B32189"/>
    <w:rsid w:val="00B55F58"/>
    <w:rsid w:val="00B662C3"/>
    <w:rsid w:val="00B759DF"/>
    <w:rsid w:val="00B75E80"/>
    <w:rsid w:val="00BB294D"/>
    <w:rsid w:val="00C356EB"/>
    <w:rsid w:val="00C952B4"/>
    <w:rsid w:val="00CA1283"/>
    <w:rsid w:val="00CA266A"/>
    <w:rsid w:val="00CA2942"/>
    <w:rsid w:val="00CE6279"/>
    <w:rsid w:val="00D23C03"/>
    <w:rsid w:val="00D26417"/>
    <w:rsid w:val="00D47589"/>
    <w:rsid w:val="00D67EDD"/>
    <w:rsid w:val="00DB056E"/>
    <w:rsid w:val="00DE5CAC"/>
    <w:rsid w:val="00E03AF2"/>
    <w:rsid w:val="00E151A0"/>
    <w:rsid w:val="00E73C3E"/>
    <w:rsid w:val="00E94455"/>
    <w:rsid w:val="00EE4B3E"/>
    <w:rsid w:val="00EF4116"/>
    <w:rsid w:val="00F25695"/>
    <w:rsid w:val="00F31298"/>
    <w:rsid w:val="00F46BF7"/>
    <w:rsid w:val="00F57181"/>
    <w:rsid w:val="00FC12CC"/>
    <w:rsid w:val="00FD6EF1"/>
    <w:rsid w:val="00FF51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5:docId w15:val="{3E44DECC-0DFE-40EC-ADF1-64A828EDB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2642E"/>
    <w:pPr>
      <w:jc w:val="both"/>
    </w:pPr>
    <w:rPr>
      <w:rFonts w:ascii="Verdana" w:hAnsi="Verdana"/>
      <w:sz w:val="20"/>
    </w:rPr>
  </w:style>
  <w:style w:type="paragraph" w:styleId="Nagwek1">
    <w:name w:val="heading 1"/>
    <w:basedOn w:val="Normalny"/>
    <w:next w:val="Nagwek2"/>
    <w:link w:val="Nagwek1Znak"/>
    <w:uiPriority w:val="9"/>
    <w:qFormat/>
    <w:rsid w:val="008E10A9"/>
    <w:pPr>
      <w:keepNext/>
      <w:keepLines/>
      <w:numPr>
        <w:numId w:val="3"/>
      </w:numPr>
      <w:spacing w:before="120" w:after="0"/>
      <w:ind w:left="431" w:hanging="431"/>
      <w:outlineLvl w:val="0"/>
    </w:pPr>
    <w:rPr>
      <w:rFonts w:eastAsiaTheme="majorEastAsia" w:cstheme="majorBidi"/>
      <w:b/>
      <w:bCs/>
      <w:szCs w:val="28"/>
    </w:rPr>
  </w:style>
  <w:style w:type="paragraph" w:styleId="Nagwek2">
    <w:name w:val="heading 2"/>
    <w:basedOn w:val="Normalny"/>
    <w:next w:val="Nagwek3"/>
    <w:link w:val="Nagwek2Znak"/>
    <w:uiPriority w:val="9"/>
    <w:unhideWhenUsed/>
    <w:qFormat/>
    <w:rsid w:val="00CA1283"/>
    <w:pPr>
      <w:keepNext/>
      <w:keepLines/>
      <w:numPr>
        <w:ilvl w:val="1"/>
        <w:numId w:val="3"/>
      </w:numPr>
      <w:spacing w:before="200" w:after="0"/>
      <w:outlineLvl w:val="1"/>
    </w:pPr>
    <w:rPr>
      <w:rFonts w:eastAsiaTheme="majorEastAsia" w:cstheme="majorBidi"/>
      <w:b/>
      <w:bCs/>
      <w:szCs w:val="26"/>
    </w:rPr>
  </w:style>
  <w:style w:type="paragraph" w:styleId="Nagwek3">
    <w:name w:val="heading 3"/>
    <w:basedOn w:val="Normalny"/>
    <w:next w:val="Normalny"/>
    <w:link w:val="Nagwek3Znak"/>
    <w:uiPriority w:val="9"/>
    <w:unhideWhenUsed/>
    <w:qFormat/>
    <w:rsid w:val="00547F28"/>
    <w:pPr>
      <w:keepNext/>
      <w:keepLines/>
      <w:numPr>
        <w:ilvl w:val="2"/>
        <w:numId w:val="3"/>
      </w:numPr>
      <w:spacing w:before="200" w:after="0"/>
      <w:outlineLvl w:val="2"/>
    </w:pPr>
    <w:rPr>
      <w:rFonts w:eastAsiaTheme="majorEastAsia" w:cstheme="majorBidi"/>
      <w:b/>
      <w:bCs/>
    </w:rPr>
  </w:style>
  <w:style w:type="paragraph" w:styleId="Nagwek4">
    <w:name w:val="heading 4"/>
    <w:basedOn w:val="Normalny"/>
    <w:next w:val="Normalny"/>
    <w:link w:val="Nagwek4Znak"/>
    <w:uiPriority w:val="9"/>
    <w:unhideWhenUsed/>
    <w:qFormat/>
    <w:rsid w:val="00547F28"/>
    <w:pPr>
      <w:keepNext/>
      <w:keepLines/>
      <w:numPr>
        <w:ilvl w:val="3"/>
        <w:numId w:val="3"/>
      </w:numPr>
      <w:spacing w:before="200" w:after="0"/>
      <w:outlineLvl w:val="3"/>
    </w:pPr>
    <w:rPr>
      <w:rFonts w:eastAsiaTheme="majorEastAsia" w:cstheme="majorBidi"/>
      <w:b/>
      <w:bCs/>
      <w:iCs/>
    </w:rPr>
  </w:style>
  <w:style w:type="paragraph" w:styleId="Nagwek5">
    <w:name w:val="heading 5"/>
    <w:basedOn w:val="Normalny"/>
    <w:next w:val="Normalny"/>
    <w:link w:val="Nagwek5Znak"/>
    <w:uiPriority w:val="9"/>
    <w:semiHidden/>
    <w:unhideWhenUsed/>
    <w:qFormat/>
    <w:rsid w:val="00CA1283"/>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CA1283"/>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CA1283"/>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CA1283"/>
    <w:pPr>
      <w:keepNext/>
      <w:keepLines/>
      <w:numPr>
        <w:ilvl w:val="7"/>
        <w:numId w:val="3"/>
      </w:numPr>
      <w:spacing w:before="200" w:after="0"/>
      <w:outlineLvl w:val="7"/>
    </w:pPr>
    <w:rPr>
      <w:rFonts w:asciiTheme="majorHAnsi" w:eastAsiaTheme="majorEastAsia" w:hAnsiTheme="majorHAnsi" w:cstheme="majorBidi"/>
      <w:color w:val="404040" w:themeColor="text1" w:themeTint="BF"/>
      <w:szCs w:val="20"/>
    </w:rPr>
  </w:style>
  <w:style w:type="paragraph" w:styleId="Nagwek9">
    <w:name w:val="heading 9"/>
    <w:basedOn w:val="Normalny"/>
    <w:next w:val="Normalny"/>
    <w:link w:val="Nagwek9Znak"/>
    <w:uiPriority w:val="9"/>
    <w:semiHidden/>
    <w:unhideWhenUsed/>
    <w:qFormat/>
    <w:rsid w:val="00CA1283"/>
    <w:pPr>
      <w:keepNext/>
      <w:keepLines/>
      <w:numPr>
        <w:ilvl w:val="8"/>
        <w:numId w:val="3"/>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A128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A1283"/>
  </w:style>
  <w:style w:type="paragraph" w:styleId="Stopka">
    <w:name w:val="footer"/>
    <w:basedOn w:val="Normalny"/>
    <w:link w:val="StopkaZnak"/>
    <w:uiPriority w:val="99"/>
    <w:unhideWhenUsed/>
    <w:rsid w:val="00CA128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A1283"/>
  </w:style>
  <w:style w:type="paragraph" w:customStyle="1" w:styleId="normalny3">
    <w:name w:val="normalny 3"/>
    <w:basedOn w:val="Normalny"/>
    <w:link w:val="normalny3Znak"/>
    <w:rsid w:val="00CA1283"/>
    <w:pPr>
      <w:tabs>
        <w:tab w:val="left" w:pos="397"/>
        <w:tab w:val="left" w:pos="737"/>
      </w:tabs>
      <w:spacing w:before="60" w:after="60" w:line="240" w:lineRule="auto"/>
    </w:pPr>
    <w:rPr>
      <w:rFonts w:ascii="Times New Roman" w:eastAsia="Times New Roman" w:hAnsi="Times New Roman" w:cs="Arial"/>
      <w:bCs/>
      <w:iCs/>
      <w:szCs w:val="24"/>
      <w:lang w:eastAsia="pl-PL"/>
    </w:rPr>
  </w:style>
  <w:style w:type="character" w:styleId="Numerstrony">
    <w:name w:val="page number"/>
    <w:basedOn w:val="Domylnaczcionkaakapitu"/>
    <w:rsid w:val="00CA1283"/>
    <w:rPr>
      <w:rFonts w:ascii="Arial" w:hAnsi="Arial"/>
      <w:i/>
      <w:sz w:val="20"/>
    </w:rPr>
  </w:style>
  <w:style w:type="character" w:customStyle="1" w:styleId="normalny3Znak">
    <w:name w:val="normalny 3 Znak"/>
    <w:basedOn w:val="Domylnaczcionkaakapitu"/>
    <w:link w:val="normalny3"/>
    <w:rsid w:val="00CA1283"/>
    <w:rPr>
      <w:rFonts w:ascii="Times New Roman" w:eastAsia="Times New Roman" w:hAnsi="Times New Roman" w:cs="Arial"/>
      <w:bCs/>
      <w:iCs/>
      <w:sz w:val="20"/>
      <w:szCs w:val="24"/>
      <w:lang w:eastAsia="pl-PL"/>
    </w:rPr>
  </w:style>
  <w:style w:type="paragraph" w:customStyle="1" w:styleId="StylTytuSSTPogrubienie">
    <w:name w:val="Styl Tytuł SST + Pogrubienie"/>
    <w:basedOn w:val="Normalny"/>
    <w:rsid w:val="00CA1283"/>
    <w:pPr>
      <w:tabs>
        <w:tab w:val="left" w:pos="2126"/>
      </w:tabs>
      <w:spacing w:before="60" w:after="240" w:line="240" w:lineRule="auto"/>
      <w:jc w:val="center"/>
    </w:pPr>
    <w:rPr>
      <w:rFonts w:ascii="Times New Roman" w:eastAsia="Times New Roman" w:hAnsi="Times New Roman" w:cs="Arial"/>
      <w:b/>
      <w:bCs/>
      <w:szCs w:val="24"/>
      <w:u w:val="single"/>
      <w:lang w:eastAsia="pl-PL"/>
    </w:rPr>
  </w:style>
  <w:style w:type="character" w:customStyle="1" w:styleId="Nagwek1Znak">
    <w:name w:val="Nagłówek 1 Znak"/>
    <w:basedOn w:val="Domylnaczcionkaakapitu"/>
    <w:link w:val="Nagwek1"/>
    <w:uiPriority w:val="9"/>
    <w:rsid w:val="008E10A9"/>
    <w:rPr>
      <w:rFonts w:ascii="Verdana" w:eastAsiaTheme="majorEastAsia" w:hAnsi="Verdana" w:cstheme="majorBidi"/>
      <w:b/>
      <w:bCs/>
      <w:sz w:val="20"/>
      <w:szCs w:val="28"/>
    </w:rPr>
  </w:style>
  <w:style w:type="character" w:customStyle="1" w:styleId="Nagwek4Znak">
    <w:name w:val="Nagłówek 4 Znak"/>
    <w:basedOn w:val="Domylnaczcionkaakapitu"/>
    <w:link w:val="Nagwek4"/>
    <w:uiPriority w:val="9"/>
    <w:rsid w:val="00547F28"/>
    <w:rPr>
      <w:rFonts w:ascii="Verdana" w:eastAsiaTheme="majorEastAsia" w:hAnsi="Verdana" w:cstheme="majorBidi"/>
      <w:b/>
      <w:bCs/>
      <w:iCs/>
      <w:sz w:val="20"/>
    </w:rPr>
  </w:style>
  <w:style w:type="character" w:customStyle="1" w:styleId="Nagwek2Znak">
    <w:name w:val="Nagłówek 2 Znak"/>
    <w:basedOn w:val="Domylnaczcionkaakapitu"/>
    <w:link w:val="Nagwek2"/>
    <w:uiPriority w:val="9"/>
    <w:rsid w:val="00CA1283"/>
    <w:rPr>
      <w:rFonts w:ascii="Verdana" w:eastAsiaTheme="majorEastAsia" w:hAnsi="Verdana" w:cstheme="majorBidi"/>
      <w:b/>
      <w:bCs/>
      <w:sz w:val="20"/>
      <w:szCs w:val="26"/>
    </w:rPr>
  </w:style>
  <w:style w:type="character" w:customStyle="1" w:styleId="Nagwek3Znak">
    <w:name w:val="Nagłówek 3 Znak"/>
    <w:basedOn w:val="Domylnaczcionkaakapitu"/>
    <w:link w:val="Nagwek3"/>
    <w:uiPriority w:val="9"/>
    <w:rsid w:val="00547F28"/>
    <w:rPr>
      <w:rFonts w:ascii="Verdana" w:eastAsiaTheme="majorEastAsia" w:hAnsi="Verdana" w:cstheme="majorBidi"/>
      <w:b/>
      <w:bCs/>
      <w:sz w:val="20"/>
    </w:rPr>
  </w:style>
  <w:style w:type="character" w:customStyle="1" w:styleId="Nagwek5Znak">
    <w:name w:val="Nagłówek 5 Znak"/>
    <w:basedOn w:val="Domylnaczcionkaakapitu"/>
    <w:link w:val="Nagwek5"/>
    <w:uiPriority w:val="9"/>
    <w:semiHidden/>
    <w:rsid w:val="00CA1283"/>
    <w:rPr>
      <w:rFonts w:asciiTheme="majorHAnsi" w:eastAsiaTheme="majorEastAsia" w:hAnsiTheme="majorHAnsi" w:cstheme="majorBidi"/>
      <w:color w:val="243F60" w:themeColor="accent1" w:themeShade="7F"/>
      <w:sz w:val="20"/>
    </w:rPr>
  </w:style>
  <w:style w:type="character" w:customStyle="1" w:styleId="Nagwek6Znak">
    <w:name w:val="Nagłówek 6 Znak"/>
    <w:basedOn w:val="Domylnaczcionkaakapitu"/>
    <w:link w:val="Nagwek6"/>
    <w:uiPriority w:val="9"/>
    <w:semiHidden/>
    <w:rsid w:val="00CA1283"/>
    <w:rPr>
      <w:rFonts w:asciiTheme="majorHAnsi" w:eastAsiaTheme="majorEastAsia" w:hAnsiTheme="majorHAnsi" w:cstheme="majorBidi"/>
      <w:i/>
      <w:iCs/>
      <w:color w:val="243F60" w:themeColor="accent1" w:themeShade="7F"/>
      <w:sz w:val="20"/>
    </w:rPr>
  </w:style>
  <w:style w:type="character" w:customStyle="1" w:styleId="Nagwek7Znak">
    <w:name w:val="Nagłówek 7 Znak"/>
    <w:basedOn w:val="Domylnaczcionkaakapitu"/>
    <w:link w:val="Nagwek7"/>
    <w:uiPriority w:val="9"/>
    <w:semiHidden/>
    <w:rsid w:val="00CA1283"/>
    <w:rPr>
      <w:rFonts w:asciiTheme="majorHAnsi" w:eastAsiaTheme="majorEastAsia" w:hAnsiTheme="majorHAnsi" w:cstheme="majorBidi"/>
      <w:i/>
      <w:iCs/>
      <w:color w:val="404040" w:themeColor="text1" w:themeTint="BF"/>
      <w:sz w:val="20"/>
    </w:rPr>
  </w:style>
  <w:style w:type="character" w:customStyle="1" w:styleId="Nagwek8Znak">
    <w:name w:val="Nagłówek 8 Znak"/>
    <w:basedOn w:val="Domylnaczcionkaakapitu"/>
    <w:link w:val="Nagwek8"/>
    <w:uiPriority w:val="9"/>
    <w:semiHidden/>
    <w:rsid w:val="00CA1283"/>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CA1283"/>
    <w:rPr>
      <w:rFonts w:asciiTheme="majorHAnsi" w:eastAsiaTheme="majorEastAsia" w:hAnsiTheme="majorHAnsi" w:cstheme="majorBidi"/>
      <w:i/>
      <w:iCs/>
      <w:color w:val="404040" w:themeColor="text1" w:themeTint="BF"/>
      <w:sz w:val="20"/>
      <w:szCs w:val="20"/>
    </w:rPr>
  </w:style>
  <w:style w:type="table" w:styleId="Tabela-Siatka">
    <w:name w:val="Table Grid"/>
    <w:basedOn w:val="Standardowy"/>
    <w:uiPriority w:val="59"/>
    <w:rsid w:val="005320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rsid w:val="008E10A9"/>
    <w:pPr>
      <w:spacing w:after="0" w:line="240" w:lineRule="auto"/>
    </w:pPr>
    <w:rPr>
      <w:rFonts w:ascii="Symbol" w:eastAsia="Times New Roman" w:hAnsi="Symbol" w:cs="Times New Roman"/>
      <w:szCs w:val="20"/>
      <w:lang w:eastAsia="pl-PL"/>
    </w:rPr>
  </w:style>
  <w:style w:type="character" w:customStyle="1" w:styleId="ZwykytekstZnak">
    <w:name w:val="Zwykły tekst Znak"/>
    <w:basedOn w:val="Domylnaczcionkaakapitu"/>
    <w:link w:val="Zwykytekst"/>
    <w:rsid w:val="008E10A9"/>
    <w:rPr>
      <w:rFonts w:ascii="Symbol" w:eastAsia="Times New Roman" w:hAnsi="Symbol" w:cs="Times New Roman"/>
      <w:sz w:val="20"/>
      <w:szCs w:val="20"/>
      <w:lang w:eastAsia="pl-PL"/>
    </w:rPr>
  </w:style>
  <w:style w:type="paragraph" w:customStyle="1" w:styleId="Standardowytekst">
    <w:name w:val="Standardowy.tekst"/>
    <w:rsid w:val="008E10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8E10A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10A9"/>
    <w:rPr>
      <w:rFonts w:ascii="Tahoma" w:hAnsi="Tahoma" w:cs="Tahoma"/>
      <w:sz w:val="16"/>
      <w:szCs w:val="16"/>
    </w:rPr>
  </w:style>
  <w:style w:type="paragraph" w:styleId="Akapitzlist">
    <w:name w:val="List Paragraph"/>
    <w:basedOn w:val="Normalny"/>
    <w:uiPriority w:val="34"/>
    <w:qFormat/>
    <w:rsid w:val="00547F28"/>
    <w:pPr>
      <w:ind w:left="720"/>
      <w:contextualSpacing/>
    </w:pPr>
  </w:style>
  <w:style w:type="paragraph" w:styleId="Tekstpodstawowywcity3">
    <w:name w:val="Body Text Indent 3"/>
    <w:basedOn w:val="Normalny"/>
    <w:link w:val="Tekstpodstawowywcity3Znak"/>
    <w:rsid w:val="00547F28"/>
    <w:pPr>
      <w:widowControl w:val="0"/>
      <w:spacing w:before="120" w:after="0" w:line="240" w:lineRule="auto"/>
      <w:ind w:firstLine="708"/>
    </w:pPr>
    <w:rPr>
      <w:rFonts w:ascii="Times New Roman" w:eastAsia="Times New Roman" w:hAnsi="Times New Roman" w:cs="Times New Roman"/>
      <w:szCs w:val="20"/>
      <w:lang w:eastAsia="pl-PL"/>
    </w:rPr>
  </w:style>
  <w:style w:type="character" w:customStyle="1" w:styleId="Tekstpodstawowywcity3Znak">
    <w:name w:val="Tekst podstawowy wcięty 3 Znak"/>
    <w:basedOn w:val="Domylnaczcionkaakapitu"/>
    <w:link w:val="Tekstpodstawowywcity3"/>
    <w:rsid w:val="00547F28"/>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uiPriority w:val="99"/>
    <w:semiHidden/>
    <w:unhideWhenUsed/>
    <w:rsid w:val="00547F28"/>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F28"/>
    <w:rPr>
      <w:rFonts w:ascii="Verdana" w:hAnsi="Verdan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12F01-1409-4EF0-8F30-DAB3B7404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13</Pages>
  <Words>3473</Words>
  <Characters>20839</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Piotrak</dc:creator>
  <cp:lastModifiedBy>Bąk Małgorzata</cp:lastModifiedBy>
  <cp:revision>52</cp:revision>
  <cp:lastPrinted>2015-08-13T09:42:00Z</cp:lastPrinted>
  <dcterms:created xsi:type="dcterms:W3CDTF">2014-10-09T08:06:00Z</dcterms:created>
  <dcterms:modified xsi:type="dcterms:W3CDTF">2015-08-21T08:17:00Z</dcterms:modified>
</cp:coreProperties>
</file>